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left="241" w:leftChars="115"/>
        <w:jc w:val="center"/>
        <w:rPr>
          <w:rFonts w:ascii="宋体" w:hAnsi="宋体" w:eastAsia="宋体" w:cs="Times New Roman"/>
          <w:b/>
          <w:bCs/>
          <w:color w:val="auto"/>
          <w:sz w:val="36"/>
          <w:szCs w:val="36"/>
        </w:rPr>
      </w:pPr>
      <w:r>
        <w:rPr>
          <w:rFonts w:hint="eastAsia" w:ascii="宋体" w:hAnsi="宋体" w:eastAsia="宋体" w:cs="Times New Roman"/>
          <w:b/>
          <w:bCs/>
          <w:color w:val="auto"/>
          <w:sz w:val="36"/>
          <w:szCs w:val="36"/>
        </w:rPr>
        <w:t>中煤鄂尔多斯能源化工有限公司</w:t>
      </w:r>
    </w:p>
    <w:p>
      <w:pPr>
        <w:autoSpaceDE w:val="0"/>
        <w:autoSpaceDN w:val="0"/>
        <w:adjustRightInd w:val="0"/>
        <w:spacing w:line="360" w:lineRule="auto"/>
        <w:ind w:left="241" w:leftChars="115"/>
        <w:jc w:val="center"/>
        <w:rPr>
          <w:rFonts w:ascii="宋体" w:hAnsi="宋体" w:eastAsia="宋体" w:cs="Times New Roman"/>
          <w:b/>
          <w:bCs/>
          <w:color w:val="auto"/>
          <w:sz w:val="36"/>
          <w:szCs w:val="36"/>
        </w:rPr>
      </w:pPr>
      <w:r>
        <w:rPr>
          <w:rFonts w:hint="eastAsia" w:ascii="宋体" w:hAnsi="宋体" w:eastAsia="宋体" w:cs="Times New Roman"/>
          <w:b/>
          <w:bCs/>
          <w:color w:val="auto"/>
          <w:sz w:val="36"/>
          <w:szCs w:val="36"/>
          <w:lang w:val="en-US" w:eastAsia="zh-CN"/>
        </w:rPr>
        <w:t>消夏晚会灯光、舞台、音响等设备租赁</w:t>
      </w:r>
      <w:r>
        <w:rPr>
          <w:rFonts w:hint="eastAsia" w:ascii="宋体" w:hAnsi="宋体" w:eastAsia="宋体" w:cs="Times New Roman"/>
          <w:b/>
          <w:bCs/>
          <w:color w:val="auto"/>
          <w:sz w:val="36"/>
          <w:szCs w:val="36"/>
        </w:rPr>
        <w:t>服务</w:t>
      </w:r>
    </w:p>
    <w:p>
      <w:pPr>
        <w:rPr>
          <w:rFonts w:ascii="宋体" w:hAnsi="宋体" w:eastAsia="宋体" w:cs="Times New Roman"/>
          <w:b/>
          <w:bCs/>
          <w:color w:val="auto"/>
          <w:sz w:val="72"/>
          <w:szCs w:val="72"/>
        </w:rPr>
      </w:pPr>
    </w:p>
    <w:p>
      <w:pPr>
        <w:rPr>
          <w:rFonts w:ascii="宋体" w:hAnsi="宋体" w:eastAsia="宋体" w:cs="Times New Roman"/>
          <w:b/>
          <w:bCs/>
          <w:color w:val="auto"/>
          <w:sz w:val="72"/>
          <w:szCs w:val="72"/>
        </w:rPr>
      </w:pPr>
    </w:p>
    <w:p>
      <w:pPr>
        <w:jc w:val="center"/>
        <w:rPr>
          <w:rFonts w:ascii="宋体" w:hAnsi="宋体" w:eastAsia="宋体" w:cs="Times New Roman"/>
          <w:color w:val="auto"/>
          <w:sz w:val="72"/>
          <w:szCs w:val="72"/>
        </w:rPr>
      </w:pPr>
      <w:r>
        <w:rPr>
          <w:rFonts w:hint="eastAsia" w:ascii="宋体" w:hAnsi="宋体" w:eastAsia="宋体" w:cs="Times New Roman"/>
          <w:color w:val="auto"/>
          <w:sz w:val="72"/>
          <w:szCs w:val="72"/>
        </w:rPr>
        <w:t>公开询价文件</w:t>
      </w:r>
    </w:p>
    <w:p>
      <w:pPr>
        <w:rPr>
          <w:rFonts w:ascii="宋体" w:hAnsi="宋体" w:eastAsia="宋体" w:cs="Times New Roman"/>
          <w:color w:val="auto"/>
          <w:sz w:val="28"/>
          <w:szCs w:val="28"/>
        </w:rPr>
      </w:pPr>
    </w:p>
    <w:p>
      <w:pPr>
        <w:rPr>
          <w:rFonts w:ascii="宋体" w:hAnsi="宋体" w:eastAsia="宋体" w:cs="Times New Roman"/>
          <w:color w:val="auto"/>
          <w:sz w:val="28"/>
          <w:szCs w:val="28"/>
        </w:rPr>
      </w:pPr>
    </w:p>
    <w:p>
      <w:pPr>
        <w:rPr>
          <w:rFonts w:ascii="宋体" w:hAnsi="宋体" w:eastAsia="宋体" w:cs="Times New Roman"/>
          <w:color w:val="auto"/>
          <w:sz w:val="28"/>
          <w:szCs w:val="28"/>
        </w:rPr>
      </w:pPr>
    </w:p>
    <w:p>
      <w:pPr>
        <w:rPr>
          <w:rFonts w:ascii="宋体" w:hAnsi="宋体" w:eastAsia="宋体" w:cs="Times New Roman"/>
          <w:color w:val="auto"/>
          <w:sz w:val="28"/>
          <w:szCs w:val="28"/>
        </w:rPr>
      </w:pPr>
    </w:p>
    <w:p>
      <w:pPr>
        <w:rPr>
          <w:rFonts w:ascii="宋体" w:hAnsi="宋体" w:eastAsia="宋体" w:cs="Times New Roman"/>
          <w:color w:val="auto"/>
          <w:sz w:val="28"/>
          <w:szCs w:val="28"/>
        </w:rPr>
      </w:pPr>
    </w:p>
    <w:p>
      <w:pPr>
        <w:rPr>
          <w:rFonts w:ascii="宋体" w:hAnsi="宋体" w:eastAsia="宋体" w:cs="Times New Roman"/>
          <w:color w:val="auto"/>
          <w:sz w:val="28"/>
          <w:szCs w:val="28"/>
        </w:rPr>
      </w:pPr>
    </w:p>
    <w:p>
      <w:pPr>
        <w:rPr>
          <w:rFonts w:ascii="宋体" w:hAnsi="宋体" w:eastAsia="宋体" w:cs="Times New Roman"/>
          <w:color w:val="auto"/>
          <w:sz w:val="28"/>
          <w:szCs w:val="28"/>
        </w:rPr>
      </w:pPr>
    </w:p>
    <w:p>
      <w:pPr>
        <w:rPr>
          <w:rFonts w:ascii="宋体" w:hAnsi="宋体" w:eastAsia="宋体" w:cs="Times New Roman"/>
          <w:b/>
          <w:bCs/>
          <w:color w:val="auto"/>
          <w:sz w:val="32"/>
          <w:szCs w:val="32"/>
        </w:rPr>
      </w:pPr>
    </w:p>
    <w:p>
      <w:pPr>
        <w:rPr>
          <w:rFonts w:ascii="宋体" w:hAnsi="宋体" w:eastAsia="宋体" w:cs="Times New Roman"/>
          <w:b/>
          <w:bCs/>
          <w:color w:val="auto"/>
          <w:sz w:val="32"/>
          <w:szCs w:val="32"/>
        </w:rPr>
      </w:pPr>
    </w:p>
    <w:p>
      <w:pPr>
        <w:spacing w:line="360" w:lineRule="auto"/>
        <w:jc w:val="center"/>
        <w:rPr>
          <w:rFonts w:ascii="宋体" w:hAnsi="宋体" w:eastAsia="宋体" w:cs="Times New Roman"/>
          <w:b/>
          <w:bCs/>
          <w:color w:val="auto"/>
          <w:sz w:val="32"/>
          <w:szCs w:val="32"/>
        </w:rPr>
      </w:pPr>
      <w:r>
        <w:rPr>
          <w:rFonts w:hint="eastAsia" w:ascii="宋体" w:hAnsi="宋体" w:eastAsia="宋体" w:cs="Times New Roman"/>
          <w:b/>
          <w:bCs/>
          <w:color w:val="auto"/>
          <w:sz w:val="32"/>
          <w:szCs w:val="32"/>
        </w:rPr>
        <w:t>组织单位：</w:t>
      </w:r>
      <w:r>
        <w:rPr>
          <w:rFonts w:hint="eastAsia" w:ascii="宋体" w:hAnsi="宋体" w:eastAsia="宋体" w:cs="Times New Roman"/>
          <w:b/>
          <w:bCs/>
          <w:color w:val="auto"/>
          <w:sz w:val="32"/>
          <w:szCs w:val="32"/>
          <w:lang w:val="en-US" w:eastAsia="zh-CN"/>
        </w:rPr>
        <w:t>党群工作</w:t>
      </w:r>
      <w:r>
        <w:rPr>
          <w:rFonts w:hint="eastAsia" w:ascii="宋体" w:hAnsi="宋体" w:eastAsia="宋体" w:cs="Times New Roman"/>
          <w:b/>
          <w:bCs/>
          <w:color w:val="auto"/>
          <w:sz w:val="32"/>
          <w:szCs w:val="32"/>
        </w:rPr>
        <w:t>部</w:t>
      </w:r>
    </w:p>
    <w:p>
      <w:pPr>
        <w:spacing w:line="360" w:lineRule="auto"/>
        <w:jc w:val="center"/>
        <w:rPr>
          <w:rFonts w:ascii="仿宋_GB2312" w:hAnsi="Calibri" w:eastAsia="仿宋_GB2312" w:cs="Times New Roman"/>
          <w:b/>
          <w:bCs/>
          <w:color w:val="auto"/>
          <w:sz w:val="32"/>
          <w:szCs w:val="32"/>
        </w:rPr>
      </w:pPr>
      <w:r>
        <w:rPr>
          <w:rFonts w:hint="eastAsia" w:ascii="宋体" w:hAnsi="宋体" w:eastAsia="宋体" w:cs="Times New Roman"/>
          <w:b/>
          <w:bCs/>
          <w:color w:val="auto"/>
          <w:sz w:val="32"/>
          <w:szCs w:val="32"/>
        </w:rPr>
        <w:t>二零二</w:t>
      </w:r>
      <w:r>
        <w:rPr>
          <w:rFonts w:hint="eastAsia" w:ascii="宋体" w:hAnsi="宋体" w:eastAsia="宋体" w:cs="Times New Roman"/>
          <w:b/>
          <w:bCs/>
          <w:color w:val="auto"/>
          <w:sz w:val="32"/>
          <w:szCs w:val="32"/>
          <w:lang w:val="en-US" w:eastAsia="zh-CN"/>
        </w:rPr>
        <w:t>三</w:t>
      </w:r>
      <w:r>
        <w:rPr>
          <w:rFonts w:hint="eastAsia" w:ascii="宋体" w:hAnsi="宋体" w:eastAsia="宋体" w:cs="Times New Roman"/>
          <w:b/>
          <w:bCs/>
          <w:color w:val="auto"/>
          <w:sz w:val="32"/>
          <w:szCs w:val="32"/>
        </w:rPr>
        <w:t>年六月</w:t>
      </w:r>
    </w:p>
    <w:p>
      <w:pPr>
        <w:widowControl/>
        <w:jc w:val="left"/>
        <w:rPr>
          <w:rFonts w:ascii="黑体" w:hAnsi="黑体" w:eastAsia="黑体" w:cs="Times New Roman"/>
          <w:color w:val="auto"/>
          <w:sz w:val="32"/>
          <w:szCs w:val="32"/>
        </w:rPr>
      </w:pPr>
      <w:r>
        <w:rPr>
          <w:rFonts w:ascii="方正小标宋简体" w:hAnsi="Calibri" w:eastAsia="方正小标宋简体" w:cs="Times New Roman"/>
          <w:color w:val="auto"/>
          <w:sz w:val="36"/>
          <w:szCs w:val="36"/>
        </w:rPr>
        <w:br w:type="page"/>
      </w:r>
    </w:p>
    <w:p>
      <w:pPr>
        <w:widowControl/>
        <w:jc w:val="center"/>
        <w:rPr>
          <w:rFonts w:ascii="黑体" w:hAnsi="黑体" w:eastAsia="黑体" w:cs="Times New Roman"/>
          <w:color w:val="auto"/>
          <w:sz w:val="36"/>
          <w:szCs w:val="36"/>
        </w:rPr>
      </w:pPr>
      <w:r>
        <w:rPr>
          <w:rFonts w:hint="eastAsia" w:ascii="黑体" w:hAnsi="黑体" w:eastAsia="黑体" w:cs="Times New Roman"/>
          <w:color w:val="auto"/>
          <w:sz w:val="36"/>
          <w:szCs w:val="36"/>
        </w:rPr>
        <w:t>询价文件目录</w:t>
      </w:r>
    </w:p>
    <w:p>
      <w:pPr>
        <w:widowControl/>
        <w:jc w:val="center"/>
        <w:rPr>
          <w:rFonts w:ascii="黑体" w:hAnsi="黑体" w:eastAsia="黑体" w:cs="Times New Roman"/>
          <w:color w:val="auto"/>
          <w:sz w:val="36"/>
          <w:szCs w:val="36"/>
        </w:rPr>
      </w:pPr>
    </w:p>
    <w:p>
      <w:pPr>
        <w:widowControl/>
        <w:jc w:val="left"/>
        <w:rPr>
          <w:rFonts w:ascii="楷体" w:hAnsi="楷体" w:eastAsia="楷体" w:cs="Times New Roman"/>
          <w:color w:val="auto"/>
          <w:sz w:val="32"/>
          <w:szCs w:val="32"/>
        </w:rPr>
      </w:pPr>
      <w:r>
        <w:rPr>
          <w:rFonts w:hint="eastAsia" w:ascii="楷体" w:hAnsi="楷体" w:eastAsia="楷体" w:cs="Times New Roman"/>
          <w:color w:val="auto"/>
          <w:sz w:val="32"/>
          <w:szCs w:val="32"/>
        </w:rPr>
        <w:t>第一章 询价公告</w:t>
      </w:r>
    </w:p>
    <w:p>
      <w:pPr>
        <w:widowControl/>
        <w:jc w:val="left"/>
        <w:rPr>
          <w:rFonts w:ascii="楷体" w:hAnsi="楷体" w:eastAsia="楷体" w:cs="Times New Roman"/>
          <w:color w:val="auto"/>
          <w:sz w:val="32"/>
          <w:szCs w:val="32"/>
        </w:rPr>
      </w:pPr>
      <w:r>
        <w:rPr>
          <w:rFonts w:hint="eastAsia" w:ascii="楷体" w:hAnsi="楷体" w:eastAsia="楷体" w:cs="Times New Roman"/>
          <w:color w:val="auto"/>
          <w:sz w:val="32"/>
          <w:szCs w:val="32"/>
        </w:rPr>
        <w:t>第二章 技术要求</w:t>
      </w:r>
    </w:p>
    <w:p>
      <w:pPr>
        <w:widowControl/>
        <w:jc w:val="left"/>
        <w:rPr>
          <w:rFonts w:ascii="楷体" w:hAnsi="楷体" w:eastAsia="楷体" w:cs="Times New Roman"/>
          <w:color w:val="auto"/>
          <w:sz w:val="32"/>
          <w:szCs w:val="32"/>
        </w:rPr>
      </w:pPr>
      <w:r>
        <w:rPr>
          <w:rFonts w:hint="eastAsia" w:ascii="楷体" w:hAnsi="楷体" w:eastAsia="楷体" w:cs="Times New Roman"/>
          <w:color w:val="auto"/>
          <w:sz w:val="32"/>
          <w:szCs w:val="32"/>
        </w:rPr>
        <w:t>第三章 合同草稿</w:t>
      </w:r>
    </w:p>
    <w:p>
      <w:pPr>
        <w:widowControl/>
        <w:jc w:val="left"/>
        <w:rPr>
          <w:rFonts w:ascii="楷体" w:hAnsi="楷体" w:eastAsia="楷体" w:cs="Times New Roman"/>
          <w:color w:val="auto"/>
          <w:sz w:val="32"/>
          <w:szCs w:val="32"/>
        </w:rPr>
      </w:pPr>
      <w:r>
        <w:rPr>
          <w:rFonts w:hint="eastAsia" w:ascii="楷体" w:hAnsi="楷体" w:eastAsia="楷体" w:cs="Times New Roman"/>
          <w:color w:val="auto"/>
          <w:sz w:val="32"/>
          <w:szCs w:val="32"/>
        </w:rPr>
        <w:t>第四章 询价响应文件及相关格式</w:t>
      </w:r>
    </w:p>
    <w:p>
      <w:pPr>
        <w:spacing w:line="56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1、询价响应函格式</w:t>
      </w:r>
    </w:p>
    <w:p>
      <w:pPr>
        <w:spacing w:line="56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2、投标报价一览表</w:t>
      </w:r>
    </w:p>
    <w:p>
      <w:pPr>
        <w:spacing w:line="56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3、</w:t>
      </w:r>
      <w:r>
        <w:rPr>
          <w:rFonts w:cs="Times New Roman" w:asciiTheme="minorEastAsia" w:hAnsiTheme="minorEastAsia"/>
          <w:color w:val="auto"/>
          <w:sz w:val="28"/>
          <w:szCs w:val="24"/>
        </w:rPr>
        <w:t>法定代表人身份证明</w:t>
      </w:r>
    </w:p>
    <w:p>
      <w:pPr>
        <w:spacing w:line="56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4、</w:t>
      </w:r>
      <w:r>
        <w:rPr>
          <w:rFonts w:cs="Times New Roman" w:asciiTheme="minorEastAsia" w:hAnsiTheme="minorEastAsia"/>
          <w:color w:val="auto"/>
          <w:sz w:val="28"/>
          <w:szCs w:val="24"/>
        </w:rPr>
        <w:t>授权委托书</w:t>
      </w:r>
    </w:p>
    <w:p>
      <w:pPr>
        <w:spacing w:line="56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5、</w:t>
      </w:r>
      <w:r>
        <w:rPr>
          <w:rFonts w:cs="Times New Roman" w:asciiTheme="minorEastAsia" w:hAnsiTheme="minorEastAsia"/>
          <w:color w:val="auto"/>
          <w:sz w:val="28"/>
          <w:szCs w:val="24"/>
        </w:rPr>
        <w:t>营业执照副本（复印件）</w:t>
      </w:r>
    </w:p>
    <w:p>
      <w:pPr>
        <w:spacing w:line="56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6、技术要求或方案：</w:t>
      </w:r>
    </w:p>
    <w:p>
      <w:pPr>
        <w:spacing w:line="56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7、询价文件要求的询价响应人的资格材料</w:t>
      </w:r>
    </w:p>
    <w:p>
      <w:pPr>
        <w:spacing w:line="56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8、询价响应人认为需要提交的材料（如有）</w:t>
      </w:r>
    </w:p>
    <w:p>
      <w:pPr>
        <w:spacing w:line="560" w:lineRule="exact"/>
        <w:ind w:firstLine="560" w:firstLineChars="200"/>
        <w:rPr>
          <w:rFonts w:cs="Times New Roman" w:asciiTheme="minorEastAsia" w:hAnsiTheme="minorEastAsia"/>
          <w:color w:val="auto"/>
          <w:sz w:val="28"/>
          <w:szCs w:val="24"/>
        </w:rPr>
      </w:pPr>
      <w:r>
        <w:rPr>
          <w:rFonts w:cs="Times New Roman" w:asciiTheme="minorEastAsia" w:hAnsiTheme="minorEastAsia"/>
          <w:color w:val="auto"/>
          <w:sz w:val="28"/>
          <w:szCs w:val="24"/>
        </w:rPr>
        <w:br w:type="page"/>
      </w:r>
    </w:p>
    <w:p>
      <w:pPr>
        <w:jc w:val="center"/>
        <w:rPr>
          <w:rFonts w:ascii="黑体" w:hAnsi="黑体" w:eastAsia="黑体" w:cs="Times New Roman"/>
          <w:color w:val="auto"/>
          <w:sz w:val="32"/>
          <w:szCs w:val="32"/>
        </w:rPr>
      </w:pPr>
      <w:r>
        <w:rPr>
          <w:rFonts w:hint="eastAsia" w:ascii="黑体" w:hAnsi="黑体" w:eastAsia="黑体" w:cs="Times New Roman"/>
          <w:color w:val="auto"/>
          <w:sz w:val="32"/>
          <w:szCs w:val="32"/>
        </w:rPr>
        <w:t>第一章   询价公告</w:t>
      </w:r>
    </w:p>
    <w:p>
      <w:pPr>
        <w:jc w:val="center"/>
        <w:rPr>
          <w:rFonts w:ascii="黑体" w:hAnsi="黑体" w:eastAsia="黑体" w:cs="Times New Roman"/>
          <w:color w:val="auto"/>
          <w:sz w:val="32"/>
          <w:szCs w:val="32"/>
        </w:rPr>
      </w:pPr>
    </w:p>
    <w:p>
      <w:pPr>
        <w:jc w:val="center"/>
        <w:rPr>
          <w:rFonts w:ascii="黑体" w:hAnsi="黑体" w:eastAsia="黑体" w:cs="Times New Roman"/>
          <w:color w:val="auto"/>
          <w:sz w:val="32"/>
          <w:szCs w:val="32"/>
        </w:rPr>
      </w:pPr>
      <w:r>
        <w:rPr>
          <w:rFonts w:hint="eastAsia" w:ascii="黑体" w:hAnsi="黑体" w:eastAsia="黑体" w:cs="Times New Roman"/>
          <w:color w:val="auto"/>
          <w:sz w:val="32"/>
          <w:szCs w:val="32"/>
        </w:rPr>
        <w:t>中煤鄂尔多斯能源化工有限公司</w:t>
      </w:r>
      <w:r>
        <w:rPr>
          <w:rFonts w:hint="eastAsia" w:ascii="黑体" w:hAnsi="黑体" w:eastAsia="黑体" w:cs="Times New Roman"/>
          <w:color w:val="auto"/>
          <w:sz w:val="32"/>
          <w:szCs w:val="32"/>
          <w:lang w:val="en-US" w:eastAsia="zh-CN"/>
        </w:rPr>
        <w:t>消夏</w:t>
      </w:r>
      <w:r>
        <w:rPr>
          <w:rFonts w:hint="eastAsia" w:ascii="黑体" w:hAnsi="黑体" w:eastAsia="黑体" w:cs="Times New Roman"/>
          <w:color w:val="auto"/>
          <w:sz w:val="32"/>
          <w:szCs w:val="32"/>
        </w:rPr>
        <w:t>晚会灯光、舞台、音响等设备租赁服务项目公开询价公告</w:t>
      </w:r>
    </w:p>
    <w:p>
      <w:pPr>
        <w:jc w:val="center"/>
        <w:rPr>
          <w:rFonts w:ascii="黑体" w:hAnsi="黑体" w:eastAsia="黑体" w:cs="Times New Roman"/>
          <w:b/>
          <w:color w:val="auto"/>
          <w:sz w:val="36"/>
          <w:szCs w:val="36"/>
        </w:rPr>
      </w:pPr>
    </w:p>
    <w:p>
      <w:pPr>
        <w:spacing w:line="520" w:lineRule="exact"/>
        <w:ind w:firstLine="560" w:firstLineChars="200"/>
        <w:rPr>
          <w:rFonts w:ascii="Times New Roman" w:hAnsi="Times New Roman"/>
          <w:color w:val="auto"/>
          <w:sz w:val="28"/>
          <w:szCs w:val="24"/>
        </w:rPr>
      </w:pPr>
      <w:r>
        <w:rPr>
          <w:rFonts w:hint="eastAsia" w:ascii="Times New Roman" w:hAnsi="Times New Roman"/>
          <w:color w:val="auto"/>
          <w:sz w:val="28"/>
          <w:szCs w:val="24"/>
        </w:rPr>
        <w:t>中煤鄂尔多斯能源化工有限公司（以下简称“询价人”），就中煤鄂尔多斯能源化工有限公司</w:t>
      </w:r>
      <w:r>
        <w:rPr>
          <w:rFonts w:hint="eastAsia" w:ascii="Times New Roman" w:hAnsi="Times New Roman"/>
          <w:color w:val="auto"/>
          <w:sz w:val="28"/>
          <w:szCs w:val="24"/>
          <w:lang w:val="en-US" w:eastAsia="zh-CN"/>
        </w:rPr>
        <w:t>消夏</w:t>
      </w:r>
      <w:r>
        <w:rPr>
          <w:rFonts w:hint="eastAsia" w:ascii="Times New Roman" w:hAnsi="Times New Roman"/>
          <w:color w:val="auto"/>
          <w:sz w:val="28"/>
          <w:szCs w:val="24"/>
        </w:rPr>
        <w:t>晚会灯光、舞台、音响等设备租赁服务项目询价，响应单位应按询价文件要求的内容和格式，提交相关业绩、资质相关材料，并作为其报价文件的一部分。欢迎符合条件的潜在供应商（以下简称“询价响应人”或“投标人”）前来报名。</w:t>
      </w:r>
    </w:p>
    <w:p>
      <w:pPr>
        <w:spacing w:line="520" w:lineRule="exact"/>
        <w:ind w:firstLine="562" w:firstLineChars="200"/>
        <w:rPr>
          <w:rFonts w:asciiTheme="minorEastAsia" w:hAnsiTheme="minorEastAsia"/>
          <w:color w:val="auto"/>
        </w:rPr>
      </w:pPr>
      <w:r>
        <w:rPr>
          <w:rFonts w:hint="eastAsia" w:cs="Times New Roman" w:asciiTheme="minorEastAsia" w:hAnsiTheme="minorEastAsia"/>
          <w:b/>
          <w:color w:val="auto"/>
          <w:sz w:val="28"/>
          <w:szCs w:val="24"/>
        </w:rPr>
        <w:t>一、项目概况与询价范围</w:t>
      </w:r>
    </w:p>
    <w:p>
      <w:pPr>
        <w:spacing w:line="520" w:lineRule="exact"/>
        <w:ind w:firstLine="560" w:firstLineChars="200"/>
        <w:rPr>
          <w:rFonts w:hint="default" w:cs="Times New Roman" w:asciiTheme="minorEastAsia" w:hAnsiTheme="minorEastAsia" w:eastAsiaTheme="minorEastAsia"/>
          <w:color w:val="auto"/>
          <w:sz w:val="28"/>
          <w:szCs w:val="24"/>
          <w:lang w:val="en-US" w:eastAsia="zh-CN"/>
        </w:rPr>
      </w:pPr>
      <w:r>
        <w:rPr>
          <w:rFonts w:hint="eastAsia" w:cs="Times New Roman" w:asciiTheme="minorEastAsia" w:hAnsiTheme="minorEastAsia"/>
          <w:color w:val="auto"/>
          <w:sz w:val="28"/>
          <w:szCs w:val="24"/>
        </w:rPr>
        <w:t>1、项目概况：为庆祝中国共产党成立102周年，扎实开展习近平新时代中国特色社会主义思想主题教育，以实际行动践行党的二十大精神，为公司高质量发展凝聚强大精神动力，询价人</w:t>
      </w:r>
      <w:r>
        <w:rPr>
          <w:rFonts w:hint="eastAsia" w:cs="Times New Roman" w:asciiTheme="minorEastAsia" w:hAnsiTheme="minorEastAsia"/>
          <w:color w:val="auto"/>
          <w:sz w:val="28"/>
          <w:szCs w:val="24"/>
          <w:lang w:val="en-US" w:eastAsia="zh-CN"/>
        </w:rPr>
        <w:t>组织消夏晚会，公司现有设备不能达到要求效果，需要租赁灯光、舞台、音响等设备。</w:t>
      </w:r>
    </w:p>
    <w:p>
      <w:pPr>
        <w:spacing w:line="520" w:lineRule="exact"/>
        <w:ind w:left="560"/>
        <w:rPr>
          <w:rFonts w:hint="default" w:eastAsiaTheme="minorEastAsia"/>
          <w:color w:val="auto"/>
          <w:lang w:val="en-US" w:eastAsia="zh-CN"/>
        </w:rPr>
      </w:pPr>
      <w:r>
        <w:rPr>
          <w:rFonts w:hint="eastAsia" w:cs="Times New Roman" w:asciiTheme="minorEastAsia" w:hAnsiTheme="minorEastAsia"/>
          <w:color w:val="auto"/>
          <w:sz w:val="28"/>
          <w:szCs w:val="24"/>
        </w:rPr>
        <w:t>2、询价范围：</w:t>
      </w:r>
      <w:r>
        <w:rPr>
          <w:rFonts w:hint="eastAsia" w:cs="Times New Roman" w:asciiTheme="minorEastAsia" w:hAnsiTheme="minorEastAsia"/>
          <w:color w:val="auto"/>
          <w:sz w:val="28"/>
          <w:szCs w:val="24"/>
          <w:lang w:val="en-US" w:eastAsia="zh-CN"/>
        </w:rPr>
        <w:t>以下物资租赁服务。</w:t>
      </w:r>
    </w:p>
    <w:tbl>
      <w:tblPr>
        <w:tblStyle w:val="10"/>
        <w:tblW w:w="8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6"/>
        <w:gridCol w:w="1314"/>
        <w:gridCol w:w="3197"/>
        <w:gridCol w:w="678"/>
        <w:gridCol w:w="678"/>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19" w:hRule="atLeast"/>
        </w:trPr>
        <w:tc>
          <w:tcPr>
            <w:tcW w:w="80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lang w:val="en-US" w:eastAsia="zh-CN" w:bidi="ar"/>
              </w:rPr>
              <w:t>第一场晚会（图克中煤公寓户外篮球场）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序号</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项目</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规格</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数量</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单位</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演出音响设备</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全频音箱</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只</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次低音音箱</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只</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超低单18寸</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只</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3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数字调音台32路</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反听音响</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只</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话筒</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3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话筒架</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3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音响控制操作人员</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满足需求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3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演出灯光</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电脑光束灯</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颗</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LED帕灯</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颗</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图案灯</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颗</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面光灯</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颗</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3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w:t>
            </w: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大功率烟机</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w:t>
            </w: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观众效果灯</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3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大功率追光灯</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3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灯光控制操作人员</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满足需求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舞台效果</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水雾机</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3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灰色地毯</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20*12</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平米</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含安装、拆卸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3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雷哑</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96+48+48+24</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216</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平米</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含安装、拆卸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04"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电子屏</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主屏（8*4）+造型屏（44）+侧屏（3*4*2）+舞台围屏（16）</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116</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平米</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含安装、拆卸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舞台</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10*16</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平米</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含安装、拆卸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氛围营造烟花</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100发以上</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含安装、拆卸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1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录像及现场直播</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4个机位、摇臂、一个直播设备</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剪辑成片、现场直播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35"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w:t>
            </w: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节目</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1.开场歌伴舞老师辅导及录音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2.音乐快板带舞蹈老师辅导及录音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3.《父亲写的散文诗（舞蹈）》老师辅导及录音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4.大合唱老师辅导</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专业录音棚录制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65"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w:t>
            </w: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外请1-2个节目：1.12人及以上蒙古舞蹈表演2.待定节目</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26</w:t>
            </w: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化妆</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舞台妆</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w:t>
            </w: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大合唱简单妆</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50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19" w:hRule="atLeast"/>
        </w:trPr>
        <w:tc>
          <w:tcPr>
            <w:tcW w:w="80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lang w:val="en-US" w:eastAsia="zh-CN" w:bidi="ar"/>
              </w:rPr>
              <w:t>第二场晚会（乌审召厂区报告厅）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16"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w:t>
            </w: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演出音响设备</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数字调音台32路</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含工作人员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29</w:t>
            </w: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话筒</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w:t>
            </w: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话筒架</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16"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31</w:t>
            </w: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演出灯光</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电脑光束灯</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颗</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8"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w:t>
            </w: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面光灯</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颗</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8"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2"/>
                <w:szCs w:val="22"/>
                <w:u w:val="none"/>
                <w:lang w:val="en-US" w:eastAsia="zh-CN" w:bidi="ar"/>
              </w:rPr>
              <w:t>33</w:t>
            </w: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化妆</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舞台妆</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8"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2"/>
                <w:szCs w:val="22"/>
                <w:u w:val="none"/>
                <w:lang w:val="en-US" w:eastAsia="zh-CN" w:bidi="ar"/>
              </w:rPr>
              <w:t>34</w:t>
            </w: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大合唱简单妆</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kern w:val="0"/>
                <w:sz w:val="24"/>
                <w:szCs w:val="24"/>
                <w:u w:val="none"/>
                <w:lang w:val="en-US" w:eastAsia="zh-CN" w:bidi="ar"/>
              </w:rPr>
            </w:pPr>
          </w:p>
        </w:tc>
      </w:tr>
    </w:tbl>
    <w:p>
      <w:pPr>
        <w:spacing w:line="540" w:lineRule="exact"/>
        <w:ind w:firstLine="560" w:firstLineChars="200"/>
        <w:rPr>
          <w:rFonts w:hint="eastAsia" w:cs="Times New Roman" w:asciiTheme="minorEastAsia" w:hAnsiTheme="minorEastAsia"/>
          <w:color w:val="auto"/>
          <w:sz w:val="28"/>
          <w:szCs w:val="24"/>
        </w:rPr>
      </w:pPr>
      <w:r>
        <w:rPr>
          <w:rFonts w:hint="eastAsia" w:cs="Times New Roman" w:asciiTheme="minorEastAsia" w:hAnsiTheme="minorEastAsia"/>
          <w:color w:val="auto"/>
          <w:sz w:val="28"/>
          <w:szCs w:val="24"/>
        </w:rPr>
        <w:t>3、服务期</w:t>
      </w:r>
    </w:p>
    <w:p>
      <w:pPr>
        <w:spacing w:line="540" w:lineRule="exact"/>
        <w:ind w:firstLine="560" w:firstLineChars="200"/>
        <w:rPr>
          <w:rFonts w:hint="default" w:cs="Times New Roman" w:asciiTheme="minorEastAsia" w:hAnsiTheme="minorEastAsia"/>
          <w:color w:val="auto"/>
          <w:sz w:val="28"/>
          <w:szCs w:val="24"/>
          <w:lang w:val="en-US" w:eastAsia="zh-CN"/>
        </w:rPr>
      </w:pPr>
      <w:r>
        <w:rPr>
          <w:rFonts w:hint="eastAsia" w:cs="Times New Roman" w:asciiTheme="minorEastAsia" w:hAnsiTheme="minorEastAsia"/>
          <w:color w:val="auto"/>
          <w:sz w:val="28"/>
          <w:szCs w:val="24"/>
          <w:lang w:val="en-US" w:eastAsia="zh-CN"/>
        </w:rPr>
        <w:t>演出时间2023年7月下旬，7月20日-28日之间，7月15日前确定具体时间。预计第一场演出时间7月20日晚上、7月21日，</w:t>
      </w:r>
      <w:r>
        <w:rPr>
          <w:rFonts w:hint="eastAsia" w:cs="Times New Roman" w:asciiTheme="minorEastAsia" w:hAnsiTheme="minorEastAsia"/>
          <w:color w:val="FF0000"/>
          <w:sz w:val="28"/>
          <w:szCs w:val="24"/>
          <w:lang w:val="en-US" w:eastAsia="zh-CN"/>
        </w:rPr>
        <w:t>如时间调整在时间段内，不另加费用。</w:t>
      </w:r>
    </w:p>
    <w:p>
      <w:pPr>
        <w:spacing w:line="540" w:lineRule="exact"/>
        <w:ind w:firstLine="560" w:firstLineChars="200"/>
        <w:rPr>
          <w:rFonts w:hint="eastAsia"/>
          <w:color w:val="auto"/>
          <w:sz w:val="28"/>
          <w:szCs w:val="28"/>
        </w:rPr>
      </w:pPr>
      <w:r>
        <w:rPr>
          <w:rFonts w:hint="eastAsia"/>
          <w:color w:val="auto"/>
          <w:sz w:val="28"/>
          <w:szCs w:val="28"/>
          <w:lang w:val="en-US" w:eastAsia="zh-CN"/>
        </w:rPr>
        <w:t>第一场：演出前一天</w:t>
      </w:r>
      <w:r>
        <w:rPr>
          <w:rFonts w:hint="eastAsia"/>
          <w:color w:val="auto"/>
          <w:sz w:val="28"/>
          <w:szCs w:val="28"/>
        </w:rPr>
        <w:t>完成设备安装</w:t>
      </w:r>
      <w:r>
        <w:rPr>
          <w:rFonts w:hint="eastAsia"/>
          <w:color w:val="auto"/>
          <w:sz w:val="28"/>
          <w:szCs w:val="28"/>
          <w:lang w:eastAsia="zh-CN"/>
        </w:rPr>
        <w:t>，</w:t>
      </w:r>
      <w:r>
        <w:rPr>
          <w:rFonts w:hint="eastAsia"/>
          <w:color w:val="auto"/>
          <w:sz w:val="28"/>
          <w:szCs w:val="28"/>
          <w:lang w:val="en-US" w:eastAsia="zh-CN"/>
        </w:rPr>
        <w:t>演出当天12</w:t>
      </w:r>
      <w:r>
        <w:rPr>
          <w:rFonts w:hint="eastAsia"/>
          <w:color w:val="auto"/>
          <w:sz w:val="28"/>
          <w:szCs w:val="28"/>
        </w:rPr>
        <w:t>：00</w:t>
      </w:r>
      <w:r>
        <w:rPr>
          <w:rFonts w:hint="eastAsia"/>
          <w:color w:val="auto"/>
          <w:sz w:val="28"/>
          <w:szCs w:val="28"/>
          <w:lang w:val="en-US" w:eastAsia="zh-CN"/>
        </w:rPr>
        <w:t>前</w:t>
      </w:r>
      <w:r>
        <w:rPr>
          <w:rFonts w:hint="eastAsia"/>
          <w:color w:val="auto"/>
          <w:sz w:val="28"/>
          <w:szCs w:val="28"/>
        </w:rPr>
        <w:t>完成调试，达到彩排条件</w:t>
      </w:r>
      <w:r>
        <w:rPr>
          <w:rFonts w:hint="eastAsia"/>
          <w:color w:val="auto"/>
          <w:sz w:val="28"/>
          <w:szCs w:val="28"/>
          <w:lang w:eastAsia="zh-CN"/>
        </w:rPr>
        <w:t>。演出当天</w:t>
      </w:r>
      <w:r>
        <w:rPr>
          <w:rFonts w:hint="eastAsia"/>
          <w:color w:val="auto"/>
          <w:sz w:val="28"/>
          <w:szCs w:val="28"/>
          <w:lang w:val="en-US" w:eastAsia="zh-CN"/>
        </w:rPr>
        <w:t>15:00</w:t>
      </w:r>
      <w:r>
        <w:rPr>
          <w:rFonts w:hint="eastAsia"/>
          <w:color w:val="auto"/>
          <w:sz w:val="28"/>
          <w:szCs w:val="28"/>
        </w:rPr>
        <w:t>具备演出条件。</w:t>
      </w:r>
    </w:p>
    <w:p>
      <w:pPr>
        <w:spacing w:line="520" w:lineRule="exact"/>
        <w:ind w:firstLine="560" w:firstLineChars="200"/>
        <w:rPr>
          <w:rFonts w:hint="eastAsia"/>
          <w:color w:val="auto"/>
          <w:sz w:val="28"/>
          <w:szCs w:val="28"/>
        </w:rPr>
      </w:pPr>
      <w:r>
        <w:rPr>
          <w:rFonts w:hint="eastAsia"/>
          <w:color w:val="auto"/>
          <w:sz w:val="28"/>
          <w:szCs w:val="28"/>
        </w:rPr>
        <w:t>第</w:t>
      </w:r>
      <w:r>
        <w:rPr>
          <w:rFonts w:hint="eastAsia"/>
          <w:color w:val="auto"/>
          <w:sz w:val="28"/>
          <w:szCs w:val="28"/>
          <w:lang w:val="en-US" w:eastAsia="zh-CN"/>
        </w:rPr>
        <w:t>二</w:t>
      </w:r>
      <w:r>
        <w:rPr>
          <w:rFonts w:hint="eastAsia"/>
          <w:color w:val="auto"/>
          <w:sz w:val="28"/>
          <w:szCs w:val="28"/>
        </w:rPr>
        <w:t>场：演出前一天完成设备安装，演出当天</w:t>
      </w:r>
      <w:r>
        <w:rPr>
          <w:rFonts w:hint="eastAsia"/>
          <w:color w:val="auto"/>
          <w:sz w:val="28"/>
          <w:szCs w:val="28"/>
          <w:lang w:val="en-US" w:eastAsia="zh-CN"/>
        </w:rPr>
        <w:t>10</w:t>
      </w:r>
      <w:r>
        <w:rPr>
          <w:rFonts w:hint="eastAsia"/>
          <w:color w:val="auto"/>
          <w:sz w:val="28"/>
          <w:szCs w:val="28"/>
        </w:rPr>
        <w:t>：00前完成调试，达到彩排条件。演出当天1</w:t>
      </w:r>
      <w:r>
        <w:rPr>
          <w:rFonts w:hint="eastAsia"/>
          <w:color w:val="auto"/>
          <w:sz w:val="28"/>
          <w:szCs w:val="28"/>
          <w:lang w:val="en-US" w:eastAsia="zh-CN"/>
        </w:rPr>
        <w:t>2</w:t>
      </w:r>
      <w:r>
        <w:rPr>
          <w:rFonts w:hint="eastAsia"/>
          <w:color w:val="auto"/>
          <w:sz w:val="28"/>
          <w:szCs w:val="28"/>
        </w:rPr>
        <w:t>:00具备演出条件。</w:t>
      </w:r>
    </w:p>
    <w:p>
      <w:pPr>
        <w:spacing w:line="520" w:lineRule="exact"/>
        <w:ind w:firstLine="560" w:firstLineChars="200"/>
        <w:rPr>
          <w:rFonts w:hint="eastAsia" w:asciiTheme="minorEastAsia" w:hAnsiTheme="minorEastAsia"/>
          <w:color w:val="auto"/>
          <w:sz w:val="28"/>
        </w:rPr>
      </w:pPr>
      <w:r>
        <w:rPr>
          <w:rFonts w:hint="eastAsia" w:cs="Times New Roman" w:asciiTheme="minorEastAsia" w:hAnsiTheme="minorEastAsia"/>
          <w:color w:val="auto"/>
          <w:sz w:val="28"/>
          <w:szCs w:val="24"/>
        </w:rPr>
        <w:t>4、</w:t>
      </w:r>
      <w:r>
        <w:rPr>
          <w:rFonts w:hint="eastAsia" w:asciiTheme="minorEastAsia" w:hAnsiTheme="minorEastAsia"/>
          <w:color w:val="auto"/>
          <w:sz w:val="28"/>
        </w:rPr>
        <w:t>技术服务的方式</w:t>
      </w:r>
    </w:p>
    <w:p>
      <w:pPr>
        <w:spacing w:line="520" w:lineRule="exact"/>
        <w:ind w:firstLine="560" w:firstLineChars="200"/>
        <w:rPr>
          <w:rFonts w:hint="eastAsia" w:asciiTheme="minorEastAsia" w:hAnsiTheme="minorEastAsia"/>
          <w:color w:val="auto"/>
          <w:sz w:val="28"/>
        </w:rPr>
      </w:pPr>
      <w:r>
        <w:rPr>
          <w:rFonts w:hint="eastAsia" w:asciiTheme="minorEastAsia" w:hAnsiTheme="minorEastAsia"/>
          <w:color w:val="auto"/>
          <w:sz w:val="28"/>
        </w:rPr>
        <w:t>（1）响应人负责消夏晚会演出的前日准备和现场施工等工作，响应人需组织技能熟练的专业工作人员10人以上，辅助人员2人，在项目执行过程中按协议内容和询价人要求完成指定工作。</w:t>
      </w:r>
    </w:p>
    <w:p>
      <w:pPr>
        <w:spacing w:line="520" w:lineRule="exact"/>
        <w:ind w:firstLine="560" w:firstLineChars="200"/>
        <w:rPr>
          <w:rFonts w:hint="eastAsia" w:asciiTheme="minorEastAsia" w:hAnsiTheme="minorEastAsia"/>
          <w:color w:val="auto"/>
          <w:sz w:val="28"/>
        </w:rPr>
      </w:pPr>
      <w:r>
        <w:rPr>
          <w:rFonts w:hint="eastAsia" w:asciiTheme="minorEastAsia" w:hAnsiTheme="minorEastAsia"/>
          <w:color w:val="auto"/>
          <w:sz w:val="28"/>
        </w:rPr>
        <w:t>（2）响应人应保障所提供的全部演出音响设备及器材符合相关国家行业安全标准，确保晚会的演出安全。响应人应对所提供的全部设备设施的财产安全负责，若因响应人的过错导致双方人员伤亡及财产损失，均由响应人承担，若因询价人过错导致，则由询价人承担。</w:t>
      </w:r>
    </w:p>
    <w:p>
      <w:pPr>
        <w:spacing w:line="520" w:lineRule="exact"/>
        <w:ind w:firstLine="560" w:firstLineChars="200"/>
        <w:rPr>
          <w:rFonts w:hint="eastAsia" w:asciiTheme="minorEastAsia" w:hAnsiTheme="minorEastAsia"/>
          <w:color w:val="auto"/>
          <w:sz w:val="28"/>
        </w:rPr>
      </w:pPr>
      <w:r>
        <w:rPr>
          <w:rFonts w:hint="eastAsia" w:asciiTheme="minorEastAsia" w:hAnsiTheme="minorEastAsia"/>
          <w:color w:val="auto"/>
          <w:sz w:val="28"/>
        </w:rPr>
        <w:t>（3）若响应人延迟履行，响应人应承担因此而造成的询价人损失及法律责任。</w:t>
      </w:r>
    </w:p>
    <w:p>
      <w:pPr>
        <w:spacing w:line="520" w:lineRule="exact"/>
        <w:ind w:firstLine="560" w:firstLineChars="200"/>
        <w:rPr>
          <w:rFonts w:hint="eastAsia" w:asciiTheme="minorEastAsia" w:hAnsiTheme="minorEastAsia"/>
          <w:color w:val="auto"/>
          <w:sz w:val="28"/>
        </w:rPr>
      </w:pPr>
      <w:r>
        <w:rPr>
          <w:rFonts w:hint="eastAsia" w:asciiTheme="minorEastAsia" w:hAnsiTheme="minorEastAsia"/>
          <w:color w:val="auto"/>
          <w:sz w:val="28"/>
        </w:rPr>
        <w:t>（4）在前期及现场合作过程中，响应人须管理好自身及所雇人员的思想和纪律行为，遵守询价人规定。</w:t>
      </w:r>
    </w:p>
    <w:p>
      <w:pPr>
        <w:spacing w:line="520" w:lineRule="exact"/>
        <w:ind w:firstLine="560" w:firstLineChars="200"/>
        <w:rPr>
          <w:rFonts w:hint="eastAsia" w:asciiTheme="minorEastAsia" w:hAnsiTheme="minorEastAsia"/>
          <w:color w:val="auto"/>
          <w:sz w:val="28"/>
        </w:rPr>
      </w:pPr>
      <w:r>
        <w:rPr>
          <w:rFonts w:hint="eastAsia" w:asciiTheme="minorEastAsia" w:hAnsiTheme="minorEastAsia"/>
          <w:color w:val="auto"/>
          <w:sz w:val="28"/>
        </w:rPr>
        <w:t>（5）响应人负责自身及所雇佣人员的一切工资、报酬、福利待遇，并对所雇佣人员在本项目中的一切行为负责。</w:t>
      </w:r>
    </w:p>
    <w:p>
      <w:pPr>
        <w:spacing w:line="520" w:lineRule="exact"/>
        <w:ind w:firstLine="560" w:firstLineChars="200"/>
        <w:rPr>
          <w:color w:val="auto"/>
        </w:rPr>
      </w:pPr>
      <w:r>
        <w:rPr>
          <w:rFonts w:hint="eastAsia" w:asciiTheme="minorEastAsia" w:hAnsiTheme="minorEastAsia"/>
          <w:color w:val="auto"/>
          <w:sz w:val="28"/>
        </w:rPr>
        <w:t>（6）在本协议期内，响应人如发现有任何影响协议履行的情况或问题，应在发现后3小时内向通知询价人，必要时以书面形式告知询价人问题详情。</w:t>
      </w:r>
    </w:p>
    <w:p>
      <w:pPr>
        <w:spacing w:line="520" w:lineRule="exact"/>
        <w:ind w:firstLine="560" w:firstLineChars="200"/>
        <w:rPr>
          <w:rFonts w:hint="eastAsia" w:ascii="Times New Roman" w:hAnsi="Times New Roman"/>
          <w:color w:val="auto"/>
          <w:sz w:val="28"/>
          <w:szCs w:val="24"/>
        </w:rPr>
      </w:pPr>
      <w:r>
        <w:rPr>
          <w:rFonts w:hint="eastAsia" w:ascii="Times New Roman" w:hAnsi="Times New Roman"/>
          <w:color w:val="auto"/>
          <w:sz w:val="28"/>
          <w:szCs w:val="24"/>
        </w:rPr>
        <w:t>5、结算及付款方式</w:t>
      </w:r>
    </w:p>
    <w:p>
      <w:pPr>
        <w:spacing w:line="520" w:lineRule="exact"/>
        <w:ind w:firstLine="560" w:firstLineChars="200"/>
        <w:rPr>
          <w:rFonts w:hint="eastAsia" w:ascii="Times New Roman" w:hAnsi="Times New Roman"/>
          <w:color w:val="auto"/>
          <w:sz w:val="28"/>
          <w:szCs w:val="24"/>
        </w:rPr>
      </w:pPr>
      <w:r>
        <w:rPr>
          <w:rFonts w:hint="eastAsia" w:ascii="Times New Roman" w:hAnsi="Times New Roman"/>
          <w:color w:val="auto"/>
          <w:sz w:val="28"/>
          <w:szCs w:val="24"/>
        </w:rPr>
        <w:t>晚会期间没有差错，按照方案执行，服务结束，乙方向甲方开具税率为3%的全额增值税专用发票和收据后，甲方向乙方全额一次性银行转帐汇款。</w:t>
      </w:r>
    </w:p>
    <w:p>
      <w:pPr>
        <w:spacing w:line="520" w:lineRule="exact"/>
        <w:ind w:firstLine="560" w:firstLineChars="200"/>
        <w:rPr>
          <w:rFonts w:ascii="Times New Roman" w:hAnsi="Times New Roman"/>
          <w:color w:val="auto"/>
          <w:sz w:val="28"/>
          <w:szCs w:val="24"/>
        </w:rPr>
      </w:pPr>
      <w:r>
        <w:rPr>
          <w:rFonts w:hint="eastAsia" w:ascii="Times New Roman" w:hAnsi="Times New Roman"/>
          <w:color w:val="auto"/>
          <w:sz w:val="28"/>
          <w:szCs w:val="24"/>
        </w:rPr>
        <w:t>在合同履行期间，因国家税收政策调整，本合同税率发生变化，结算时不能按原定税率开具发票的，产生的税差在合同总价中做相应调增或调减。</w:t>
      </w:r>
    </w:p>
    <w:p>
      <w:pPr>
        <w:spacing w:line="520" w:lineRule="exact"/>
        <w:ind w:firstLine="562" w:firstLineChars="200"/>
        <w:rPr>
          <w:rFonts w:asciiTheme="minorEastAsia" w:hAnsiTheme="minorEastAsia"/>
          <w:color w:val="auto"/>
        </w:rPr>
      </w:pPr>
      <w:r>
        <w:rPr>
          <w:rFonts w:hint="eastAsia" w:cs="Times New Roman" w:asciiTheme="minorEastAsia" w:hAnsiTheme="minorEastAsia"/>
          <w:b/>
          <w:color w:val="auto"/>
          <w:sz w:val="28"/>
          <w:szCs w:val="24"/>
        </w:rPr>
        <w:t>二、询价响应人的资格要求</w:t>
      </w:r>
    </w:p>
    <w:p>
      <w:pPr>
        <w:spacing w:line="52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1、询价响应人必须具备独立的法人资格，注册资金不少于100万元人民币。</w:t>
      </w:r>
    </w:p>
    <w:p>
      <w:pPr>
        <w:spacing w:line="52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2、询价响应人必须为本标的服务企业。</w:t>
      </w:r>
    </w:p>
    <w:p>
      <w:pPr>
        <w:spacing w:line="52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3、询价响应人有类似项目的服务业绩并提供相关证明</w:t>
      </w:r>
      <w:r>
        <w:rPr>
          <w:rFonts w:hint="eastAsia" w:cs="Times New Roman" w:asciiTheme="minorEastAsia" w:hAnsiTheme="minorEastAsia"/>
          <w:color w:val="auto"/>
          <w:sz w:val="28"/>
          <w:szCs w:val="24"/>
          <w:lang w:val="en-US" w:eastAsia="zh-CN"/>
        </w:rPr>
        <w:t>2个以上</w:t>
      </w:r>
      <w:r>
        <w:rPr>
          <w:rFonts w:hint="eastAsia" w:cs="Times New Roman" w:asciiTheme="minorEastAsia" w:hAnsiTheme="minorEastAsia"/>
          <w:color w:val="auto"/>
          <w:sz w:val="28"/>
          <w:szCs w:val="24"/>
        </w:rPr>
        <w:t>（如合同复印件、中标通知书等）。</w:t>
      </w:r>
    </w:p>
    <w:p>
      <w:pPr>
        <w:spacing w:line="52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4、本项目不接受联合体报价。</w:t>
      </w:r>
    </w:p>
    <w:p>
      <w:pPr>
        <w:spacing w:line="520" w:lineRule="exact"/>
        <w:ind w:firstLine="562" w:firstLineChars="200"/>
        <w:rPr>
          <w:rFonts w:ascii="宋体" w:hAnsi="宋体"/>
          <w:b/>
          <w:color w:val="auto"/>
          <w:sz w:val="28"/>
          <w:szCs w:val="24"/>
        </w:rPr>
      </w:pPr>
      <w:r>
        <w:rPr>
          <w:rFonts w:hint="eastAsia" w:ascii="宋体" w:hAnsi="宋体"/>
          <w:b/>
          <w:color w:val="auto"/>
          <w:sz w:val="28"/>
          <w:szCs w:val="24"/>
        </w:rPr>
        <w:t>三、投标人须知</w:t>
      </w:r>
    </w:p>
    <w:p>
      <w:pPr>
        <w:spacing w:line="520" w:lineRule="exact"/>
        <w:ind w:firstLine="560" w:firstLineChars="200"/>
        <w:rPr>
          <w:rFonts w:ascii="宋体" w:hAnsi="宋体"/>
          <w:color w:val="auto"/>
          <w:sz w:val="28"/>
          <w:szCs w:val="24"/>
        </w:rPr>
      </w:pPr>
      <w:r>
        <w:rPr>
          <w:rFonts w:hint="eastAsia" w:ascii="宋体" w:hAnsi="宋体"/>
          <w:color w:val="auto"/>
          <w:sz w:val="28"/>
          <w:szCs w:val="24"/>
        </w:rPr>
        <w:t>1、</w:t>
      </w:r>
      <w:r>
        <w:rPr>
          <w:rStyle w:val="12"/>
          <w:rFonts w:hint="eastAsia"/>
          <w:color w:val="auto"/>
          <w:sz w:val="29"/>
          <w:szCs w:val="29"/>
        </w:rPr>
        <w:t>投标人应当满足询价文件所要求的资格，并在投标文件中提交证明材料，不提供、少提供或投标文件中漏掉任何一个资格证明文件，投标将被否决，投标人无法参加评标。</w:t>
      </w:r>
    </w:p>
    <w:p>
      <w:pPr>
        <w:spacing w:line="520" w:lineRule="exact"/>
        <w:ind w:firstLine="560" w:firstLineChars="200"/>
        <w:rPr>
          <w:rFonts w:ascii="宋体" w:hAnsi="宋体"/>
          <w:color w:val="auto"/>
          <w:sz w:val="28"/>
          <w:szCs w:val="24"/>
        </w:rPr>
      </w:pPr>
      <w:r>
        <w:rPr>
          <w:rFonts w:hint="eastAsia" w:ascii="宋体" w:hAnsi="宋体"/>
          <w:color w:val="auto"/>
          <w:sz w:val="28"/>
          <w:szCs w:val="24"/>
        </w:rPr>
        <w:t>2、</w:t>
      </w:r>
      <w:r>
        <w:rPr>
          <w:rFonts w:hint="eastAsia" w:ascii="宋体" w:hAnsi="宋体"/>
          <w:b/>
          <w:color w:val="auto"/>
          <w:sz w:val="28"/>
          <w:szCs w:val="24"/>
        </w:rPr>
        <w:t>投标人应当按照询价公告第四章“询价响应文件及相关格式”的要求编制询价响应文件。</w:t>
      </w:r>
      <w:r>
        <w:rPr>
          <w:rFonts w:hint="eastAsia" w:ascii="宋体" w:hAnsi="宋体"/>
          <w:b/>
          <w:color w:val="FF0000"/>
          <w:sz w:val="28"/>
          <w:szCs w:val="24"/>
        </w:rPr>
        <w:t>投标人在线提交报价单时，应当将盖章的询价响应文件PDF版的扫描件一并</w:t>
      </w:r>
      <w:r>
        <w:rPr>
          <w:rFonts w:hint="eastAsia" w:ascii="宋体" w:hAnsi="宋体"/>
          <w:b/>
          <w:color w:val="FF0000"/>
          <w:sz w:val="28"/>
          <w:szCs w:val="24"/>
          <w:lang w:val="en-US" w:eastAsia="zh-CN"/>
        </w:rPr>
        <w:t>发指定邮箱</w:t>
      </w:r>
      <w:r>
        <w:rPr>
          <w:rFonts w:hint="eastAsia" w:ascii="宋体" w:hAnsi="宋体"/>
          <w:color w:val="FF0000"/>
          <w:sz w:val="28"/>
          <w:szCs w:val="24"/>
        </w:rPr>
        <w:t>。</w:t>
      </w:r>
      <w:r>
        <w:rPr>
          <w:rFonts w:hint="eastAsia" w:ascii="宋体" w:hAnsi="宋体"/>
          <w:color w:val="auto"/>
          <w:sz w:val="28"/>
          <w:szCs w:val="24"/>
        </w:rPr>
        <w:t>否则，有可能因无法证明是否具备应有的资格而被废标。</w:t>
      </w:r>
      <w:r>
        <w:rPr>
          <w:rFonts w:hint="eastAsia" w:ascii="宋体" w:hAnsi="宋体"/>
          <w:bCs/>
          <w:color w:val="auto"/>
          <w:sz w:val="28"/>
          <w:szCs w:val="24"/>
        </w:rPr>
        <w:t>发送的询价响应文件名称格式为：</w:t>
      </w:r>
      <w:r>
        <w:rPr>
          <w:rFonts w:hint="eastAsia" w:ascii="宋体" w:hAnsi="宋体"/>
          <w:b/>
          <w:bCs/>
          <w:color w:val="auto"/>
          <w:sz w:val="28"/>
          <w:szCs w:val="24"/>
        </w:rPr>
        <w:t>项目名称+投标单位名称。</w:t>
      </w:r>
      <w:r>
        <w:rPr>
          <w:rFonts w:hint="eastAsia" w:ascii="宋体" w:hAnsi="宋体"/>
          <w:bCs/>
          <w:color w:val="auto"/>
          <w:sz w:val="28"/>
          <w:szCs w:val="24"/>
        </w:rPr>
        <w:t>未按此要求命名的文件存在不被接收的风险，该后果由投标人自行承担。</w:t>
      </w:r>
    </w:p>
    <w:p>
      <w:pPr>
        <w:spacing w:line="520" w:lineRule="exact"/>
        <w:ind w:firstLine="560" w:firstLineChars="200"/>
        <w:rPr>
          <w:rFonts w:ascii="宋体" w:hAnsi="宋体"/>
          <w:color w:val="auto"/>
          <w:sz w:val="28"/>
          <w:szCs w:val="24"/>
        </w:rPr>
      </w:pPr>
      <w:r>
        <w:rPr>
          <w:rFonts w:hint="eastAsia" w:ascii="宋体" w:hAnsi="宋体"/>
          <w:color w:val="auto"/>
          <w:sz w:val="28"/>
          <w:szCs w:val="24"/>
        </w:rPr>
        <w:t>3、投标人应保证所提供的资料真实有效，询价人发现存在虚假情况时，将取消其中标资格并列入中煤集团黑名单。</w:t>
      </w:r>
    </w:p>
    <w:p>
      <w:pPr>
        <w:spacing w:line="520" w:lineRule="exact"/>
        <w:ind w:firstLine="560" w:firstLineChars="200"/>
        <w:rPr>
          <w:rFonts w:ascii="宋体" w:hAnsi="宋体"/>
          <w:color w:val="auto"/>
          <w:sz w:val="28"/>
          <w:szCs w:val="24"/>
        </w:rPr>
      </w:pPr>
      <w:r>
        <w:rPr>
          <w:rFonts w:hint="eastAsia" w:ascii="宋体" w:hAnsi="宋体"/>
          <w:color w:val="auto"/>
          <w:sz w:val="28"/>
          <w:szCs w:val="24"/>
        </w:rPr>
        <w:t>4、投标人报价要含税（应注明具体的税率）且包括服务过程中所产生的一切费用。</w:t>
      </w:r>
    </w:p>
    <w:p>
      <w:pPr>
        <w:spacing w:line="520" w:lineRule="exact"/>
        <w:ind w:firstLine="560" w:firstLineChars="200"/>
        <w:rPr>
          <w:rFonts w:ascii="宋体" w:hAnsi="宋体"/>
          <w:color w:val="auto"/>
          <w:sz w:val="28"/>
          <w:szCs w:val="24"/>
        </w:rPr>
      </w:pPr>
      <w:r>
        <w:rPr>
          <w:rFonts w:hint="eastAsia" w:ascii="宋体" w:hAnsi="宋体"/>
          <w:color w:val="auto"/>
          <w:sz w:val="28"/>
          <w:szCs w:val="24"/>
        </w:rPr>
        <w:t>5、询价人按预定的时间开标，投标人无需到开标现场；</w:t>
      </w:r>
      <w:r>
        <w:rPr>
          <w:rFonts w:hint="eastAsia" w:ascii="宋体" w:hAnsi="宋体"/>
          <w:bCs/>
          <w:color w:val="auto"/>
          <w:sz w:val="28"/>
          <w:szCs w:val="24"/>
        </w:rPr>
        <w:t>无论中标与否，询价人均不承担投标人的文件制作、差旅等所有费用。</w:t>
      </w:r>
    </w:p>
    <w:p>
      <w:pPr>
        <w:spacing w:line="520" w:lineRule="exact"/>
        <w:ind w:firstLine="560" w:firstLineChars="200"/>
        <w:rPr>
          <w:rFonts w:ascii="宋体" w:hAnsi="宋体"/>
          <w:bCs/>
          <w:color w:val="auto"/>
          <w:sz w:val="28"/>
          <w:szCs w:val="24"/>
        </w:rPr>
      </w:pPr>
      <w:r>
        <w:rPr>
          <w:rFonts w:hint="eastAsia" w:ascii="宋体" w:hAnsi="宋体"/>
          <w:bCs/>
          <w:color w:val="auto"/>
          <w:sz w:val="28"/>
          <w:szCs w:val="24"/>
        </w:rPr>
        <w:t>6、本项目实行在满足询价要求情况下低价中标原则。无论任何原因，询价人可废除本次询价并不承担任何责任。</w:t>
      </w:r>
    </w:p>
    <w:p>
      <w:pPr>
        <w:spacing w:line="520" w:lineRule="exact"/>
        <w:ind w:firstLine="560" w:firstLineChars="200"/>
        <w:rPr>
          <w:rFonts w:ascii="宋体" w:hAnsi="宋体"/>
          <w:color w:val="auto"/>
          <w:sz w:val="28"/>
          <w:szCs w:val="24"/>
        </w:rPr>
      </w:pPr>
      <w:r>
        <w:rPr>
          <w:rFonts w:hint="eastAsia" w:ascii="宋体" w:hAnsi="宋体"/>
          <w:color w:val="auto"/>
          <w:sz w:val="28"/>
          <w:szCs w:val="24"/>
        </w:rPr>
        <w:t>7、本次询价采用资格后审，响应单位</w:t>
      </w:r>
      <w:r>
        <w:rPr>
          <w:rFonts w:hint="eastAsia" w:ascii="宋体" w:hAnsi="宋体"/>
          <w:color w:val="auto"/>
          <w:sz w:val="28"/>
          <w:szCs w:val="24"/>
          <w:lang w:val="en-US" w:eastAsia="zh-CN"/>
        </w:rPr>
        <w:t>在截止时间将投标文件发至指定邮箱。发至指定邮箱</w:t>
      </w:r>
      <w:r>
        <w:rPr>
          <w:rFonts w:hint="eastAsia" w:ascii="宋体" w:hAnsi="宋体"/>
          <w:color w:val="auto"/>
          <w:sz w:val="28"/>
          <w:szCs w:val="24"/>
        </w:rPr>
        <w:t>不代表已经通过最终的资格审查，项目评审以投标人上传的《询价响应文件》中的材料为最终的评审依据。</w:t>
      </w:r>
    </w:p>
    <w:p>
      <w:pPr>
        <w:spacing w:line="520" w:lineRule="exact"/>
        <w:ind w:firstLine="560" w:firstLineChars="200"/>
        <w:rPr>
          <w:rFonts w:ascii="宋体" w:hAnsi="宋体"/>
          <w:bCs/>
          <w:color w:val="auto"/>
          <w:sz w:val="28"/>
          <w:szCs w:val="24"/>
        </w:rPr>
      </w:pPr>
      <w:r>
        <w:rPr>
          <w:rFonts w:hint="eastAsia" w:ascii="宋体" w:hAnsi="宋体"/>
          <w:bCs/>
          <w:color w:val="auto"/>
          <w:sz w:val="28"/>
          <w:szCs w:val="24"/>
        </w:rPr>
        <w:t>8、询价人要求在询价响应文件中应附技术要求或方案的，如响应人没有编制技术方案或技术方案不符合询价人的要求时，询价响应文件将被否决。</w:t>
      </w:r>
    </w:p>
    <w:p>
      <w:pPr>
        <w:spacing w:line="520" w:lineRule="exact"/>
        <w:ind w:firstLine="560" w:firstLineChars="200"/>
        <w:rPr>
          <w:rFonts w:ascii="宋体" w:hAnsi="宋体"/>
          <w:bCs/>
          <w:color w:val="auto"/>
          <w:sz w:val="28"/>
          <w:szCs w:val="24"/>
        </w:rPr>
      </w:pPr>
      <w:r>
        <w:rPr>
          <w:rFonts w:hint="eastAsia" w:ascii="宋体" w:hAnsi="宋体"/>
          <w:bCs/>
          <w:color w:val="auto"/>
          <w:sz w:val="28"/>
          <w:szCs w:val="24"/>
        </w:rPr>
        <w:t>9、开标15日后响应人可以通过询价公告上预留的电话了解询价结果。</w:t>
      </w:r>
    </w:p>
    <w:p>
      <w:pPr>
        <w:spacing w:line="520" w:lineRule="exact"/>
        <w:ind w:firstLine="560" w:firstLineChars="200"/>
        <w:rPr>
          <w:rFonts w:ascii="宋体" w:hAnsi="宋体"/>
          <w:b/>
          <w:bCs/>
          <w:color w:val="auto"/>
          <w:sz w:val="28"/>
          <w:szCs w:val="24"/>
        </w:rPr>
      </w:pPr>
      <w:r>
        <w:rPr>
          <w:rFonts w:hint="eastAsia" w:ascii="宋体" w:hAnsi="宋体"/>
          <w:bCs/>
          <w:color w:val="auto"/>
          <w:sz w:val="28"/>
          <w:szCs w:val="24"/>
        </w:rPr>
        <w:t>10、所有投标文件签字的地方</w:t>
      </w:r>
      <w:r>
        <w:rPr>
          <w:rFonts w:hint="eastAsia" w:ascii="宋体" w:hAnsi="宋体"/>
          <w:b/>
          <w:bCs/>
          <w:color w:val="auto"/>
          <w:sz w:val="28"/>
          <w:szCs w:val="24"/>
        </w:rPr>
        <w:t>，应由法定代表人或委托代理人手签，机打将可能被废标。</w:t>
      </w:r>
    </w:p>
    <w:p>
      <w:pPr>
        <w:spacing w:line="520" w:lineRule="exact"/>
        <w:ind w:firstLine="560" w:firstLineChars="200"/>
        <w:rPr>
          <w:rFonts w:ascii="宋体" w:hAnsi="宋体"/>
          <w:bCs/>
          <w:color w:val="auto"/>
          <w:sz w:val="28"/>
          <w:szCs w:val="24"/>
        </w:rPr>
      </w:pPr>
      <w:r>
        <w:rPr>
          <w:rFonts w:hint="eastAsia" w:ascii="宋体" w:hAnsi="宋体"/>
          <w:bCs/>
          <w:color w:val="auto"/>
          <w:sz w:val="28"/>
          <w:szCs w:val="24"/>
        </w:rPr>
        <w:t>11、本询价文件内容仅为要约邀请，最终以询价人与成交方签订的合同内容为准。</w:t>
      </w:r>
    </w:p>
    <w:p>
      <w:pPr>
        <w:spacing w:line="520" w:lineRule="exact"/>
        <w:ind w:firstLine="562" w:firstLineChars="200"/>
        <w:rPr>
          <w:rFonts w:ascii="宋体" w:hAnsi="宋体"/>
          <w:b/>
          <w:color w:val="auto"/>
          <w:sz w:val="28"/>
          <w:szCs w:val="24"/>
        </w:rPr>
      </w:pPr>
      <w:r>
        <w:rPr>
          <w:rFonts w:hint="eastAsia" w:ascii="宋体" w:hAnsi="宋体"/>
          <w:b/>
          <w:color w:val="auto"/>
          <w:sz w:val="28"/>
          <w:szCs w:val="24"/>
        </w:rPr>
        <w:t>四、</w:t>
      </w:r>
      <w:r>
        <w:rPr>
          <w:rFonts w:hint="eastAsia" w:ascii="宋体" w:hAnsi="宋体"/>
          <w:b/>
          <w:color w:val="auto"/>
          <w:sz w:val="28"/>
          <w:szCs w:val="24"/>
          <w:lang w:val="en-US" w:eastAsia="zh-CN"/>
        </w:rPr>
        <w:t>投标文件获取方式及</w:t>
      </w:r>
      <w:r>
        <w:rPr>
          <w:rFonts w:hint="eastAsia" w:ascii="宋体" w:hAnsi="宋体"/>
          <w:b/>
          <w:color w:val="auto"/>
          <w:sz w:val="28"/>
          <w:szCs w:val="24"/>
        </w:rPr>
        <w:t>询价响应文件递交</w:t>
      </w:r>
    </w:p>
    <w:p>
      <w:pPr>
        <w:spacing w:line="520" w:lineRule="exact"/>
        <w:ind w:firstLine="560" w:firstLineChars="200"/>
        <w:rPr>
          <w:rFonts w:ascii="宋体" w:hAnsi="宋体"/>
          <w:bCs/>
          <w:color w:val="auto"/>
          <w:sz w:val="28"/>
          <w:szCs w:val="24"/>
        </w:rPr>
      </w:pPr>
      <w:r>
        <w:rPr>
          <w:rFonts w:hint="eastAsia" w:ascii="宋体" w:hAnsi="宋体"/>
          <w:bCs/>
          <w:color w:val="auto"/>
          <w:sz w:val="28"/>
          <w:szCs w:val="24"/>
          <w:lang w:val="en-US" w:eastAsia="zh-CN"/>
        </w:rPr>
        <w:t>招标文件获取：请搜索“中煤鄂尔多斯能源化工有限公司”全称，进入官网，进入“通知公告”栏内自行下载。</w:t>
      </w:r>
      <w:r>
        <w:rPr>
          <w:rFonts w:hint="eastAsia" w:ascii="宋体" w:hAnsi="宋体"/>
          <w:bCs/>
          <w:color w:val="auto"/>
          <w:sz w:val="28"/>
          <w:szCs w:val="24"/>
        </w:rPr>
        <w:t>投标人应严格按第四章询价文件要求的文件格式、内容及顺序制作询价响应文件并在规定时间提交。</w:t>
      </w:r>
      <w:r>
        <w:rPr>
          <w:rFonts w:hint="eastAsia" w:ascii="宋体" w:hAnsi="宋体"/>
          <w:bCs/>
          <w:color w:val="auto"/>
          <w:sz w:val="28"/>
          <w:szCs w:val="24"/>
          <w:lang w:val="en-US" w:eastAsia="zh-CN"/>
        </w:rPr>
        <w:t>明确的</w:t>
      </w:r>
      <w:r>
        <w:rPr>
          <w:rFonts w:hint="eastAsia" w:ascii="宋体" w:hAnsi="宋体"/>
          <w:bCs/>
          <w:color w:val="auto"/>
          <w:sz w:val="28"/>
          <w:szCs w:val="24"/>
        </w:rPr>
        <w:t>开标截止时间</w:t>
      </w:r>
      <w:r>
        <w:rPr>
          <w:rFonts w:hint="eastAsia" w:ascii="宋体" w:hAnsi="宋体"/>
          <w:bCs/>
          <w:color w:val="auto"/>
          <w:sz w:val="28"/>
          <w:szCs w:val="24"/>
          <w:lang w:val="en-US" w:eastAsia="zh-CN"/>
        </w:rPr>
        <w:t>后发入指定邮箱的</w:t>
      </w:r>
      <w:r>
        <w:rPr>
          <w:rFonts w:hint="eastAsia" w:ascii="宋体" w:hAnsi="宋体"/>
          <w:bCs/>
          <w:color w:val="auto"/>
          <w:sz w:val="28"/>
          <w:szCs w:val="24"/>
        </w:rPr>
        <w:t>，</w:t>
      </w:r>
      <w:r>
        <w:rPr>
          <w:rFonts w:hint="eastAsia" w:ascii="宋体" w:hAnsi="宋体"/>
          <w:bCs/>
          <w:color w:val="auto"/>
          <w:sz w:val="28"/>
          <w:szCs w:val="24"/>
          <w:lang w:val="en-US" w:eastAsia="zh-CN"/>
        </w:rPr>
        <w:t>视为无效投标文件</w:t>
      </w:r>
      <w:r>
        <w:rPr>
          <w:rFonts w:hint="eastAsia" w:ascii="宋体" w:hAnsi="宋体"/>
          <w:bCs/>
          <w:color w:val="auto"/>
          <w:sz w:val="28"/>
          <w:szCs w:val="24"/>
        </w:rPr>
        <w:t>，</w:t>
      </w:r>
      <w:r>
        <w:rPr>
          <w:rFonts w:hint="eastAsia" w:ascii="宋体" w:hAnsi="宋体"/>
          <w:bCs/>
          <w:color w:val="auto"/>
          <w:sz w:val="28"/>
          <w:szCs w:val="24"/>
          <w:lang w:val="en-US" w:eastAsia="zh-CN"/>
        </w:rPr>
        <w:t>将不被接受</w:t>
      </w:r>
      <w:r>
        <w:rPr>
          <w:rFonts w:hint="eastAsia" w:ascii="宋体" w:hAnsi="宋体"/>
          <w:bCs/>
          <w:color w:val="auto"/>
          <w:sz w:val="28"/>
          <w:szCs w:val="24"/>
        </w:rPr>
        <w:t>。</w:t>
      </w:r>
    </w:p>
    <w:p>
      <w:pPr>
        <w:spacing w:line="520" w:lineRule="exact"/>
        <w:ind w:firstLine="562" w:firstLineChars="200"/>
        <w:rPr>
          <w:rFonts w:hint="default" w:ascii="宋体" w:hAnsi="宋体"/>
          <w:b/>
          <w:color w:val="auto"/>
          <w:sz w:val="28"/>
          <w:szCs w:val="24"/>
          <w:lang w:val="en-US"/>
        </w:rPr>
      </w:pPr>
      <w:r>
        <w:rPr>
          <w:rFonts w:hint="eastAsia" w:ascii="宋体" w:hAnsi="宋体"/>
          <w:b/>
          <w:color w:val="auto"/>
          <w:sz w:val="28"/>
          <w:szCs w:val="24"/>
        </w:rPr>
        <w:t>五</w:t>
      </w:r>
      <w:r>
        <w:rPr>
          <w:rFonts w:ascii="宋体" w:hAnsi="宋体"/>
          <w:b/>
          <w:color w:val="auto"/>
          <w:sz w:val="28"/>
          <w:szCs w:val="24"/>
        </w:rPr>
        <w:t>、</w:t>
      </w:r>
      <w:r>
        <w:rPr>
          <w:rFonts w:hint="eastAsia" w:ascii="宋体" w:hAnsi="宋体"/>
          <w:b/>
          <w:color w:val="auto"/>
          <w:sz w:val="28"/>
          <w:szCs w:val="24"/>
          <w:lang w:val="en-US" w:eastAsia="zh-CN"/>
        </w:rPr>
        <w:t>投标文件接收邮箱、截止时间</w:t>
      </w:r>
    </w:p>
    <w:p>
      <w:pPr>
        <w:autoSpaceDE w:val="0"/>
        <w:autoSpaceDN w:val="0"/>
        <w:adjustRightInd w:val="0"/>
        <w:snapToGrid w:val="0"/>
        <w:spacing w:line="520" w:lineRule="exact"/>
        <w:ind w:firstLine="560" w:firstLineChars="200"/>
        <w:jc w:val="left"/>
        <w:rPr>
          <w:rFonts w:hint="eastAsia" w:ascii="宋体" w:hAnsi="宋体"/>
          <w:color w:val="auto"/>
          <w:sz w:val="28"/>
          <w:szCs w:val="28"/>
          <w:lang w:val="en-US" w:eastAsia="zh-CN"/>
        </w:rPr>
      </w:pPr>
      <w:r>
        <w:rPr>
          <w:rFonts w:hint="eastAsia" w:ascii="宋体" w:hAnsi="宋体"/>
          <w:color w:val="auto"/>
          <w:sz w:val="28"/>
          <w:szCs w:val="28"/>
          <w:lang w:val="en-US" w:eastAsia="zh-CN"/>
        </w:rPr>
        <w:t>接收邮箱：</w:t>
      </w:r>
      <w:r>
        <w:rPr>
          <w:rFonts w:hint="eastAsia" w:ascii="宋体" w:hAnsi="宋体"/>
          <w:color w:val="auto"/>
          <w:sz w:val="28"/>
          <w:szCs w:val="28"/>
          <w:lang w:val="en-US" w:eastAsia="zh-CN"/>
        </w:rPr>
        <w:fldChar w:fldCharType="begin"/>
      </w:r>
      <w:r>
        <w:rPr>
          <w:rFonts w:hint="eastAsia" w:ascii="宋体" w:hAnsi="宋体"/>
          <w:color w:val="auto"/>
          <w:sz w:val="28"/>
          <w:szCs w:val="28"/>
          <w:lang w:val="en-US" w:eastAsia="zh-CN"/>
        </w:rPr>
        <w:instrText xml:space="preserve"> HYPERLINK "mailto:18686255477@163.com；2023年7月20日起，2023年7月30日10:00截止" </w:instrText>
      </w:r>
      <w:r>
        <w:rPr>
          <w:rFonts w:hint="eastAsia" w:ascii="宋体" w:hAnsi="宋体"/>
          <w:color w:val="auto"/>
          <w:sz w:val="28"/>
          <w:szCs w:val="28"/>
          <w:lang w:val="en-US" w:eastAsia="zh-CN"/>
        </w:rPr>
        <w:fldChar w:fldCharType="separate"/>
      </w:r>
      <w:r>
        <w:rPr>
          <w:rFonts w:hint="eastAsia" w:ascii="宋体" w:hAnsi="宋体"/>
          <w:color w:val="FF0000"/>
          <w:sz w:val="28"/>
          <w:szCs w:val="28"/>
          <w:lang w:val="en-US" w:eastAsia="zh-CN"/>
        </w:rPr>
        <w:t>18686255477@163.com；</w:t>
      </w:r>
    </w:p>
    <w:p>
      <w:pPr>
        <w:autoSpaceDE w:val="0"/>
        <w:autoSpaceDN w:val="0"/>
        <w:adjustRightInd w:val="0"/>
        <w:snapToGrid w:val="0"/>
        <w:spacing w:line="520" w:lineRule="exact"/>
        <w:ind w:firstLine="560" w:firstLineChars="200"/>
        <w:jc w:val="left"/>
        <w:rPr>
          <w:rFonts w:hint="default" w:ascii="宋体" w:hAnsi="宋体"/>
          <w:color w:val="auto"/>
          <w:sz w:val="28"/>
          <w:szCs w:val="28"/>
          <w:lang w:val="en-US" w:eastAsia="zh-CN"/>
        </w:rPr>
      </w:pPr>
      <w:r>
        <w:rPr>
          <w:rFonts w:hint="eastAsia" w:ascii="宋体" w:hAnsi="宋体"/>
          <w:color w:val="auto"/>
          <w:sz w:val="28"/>
          <w:szCs w:val="28"/>
          <w:lang w:val="en-US" w:eastAsia="zh-CN"/>
        </w:rPr>
        <w:t>起止时间：</w:t>
      </w:r>
      <w:r>
        <w:rPr>
          <w:rFonts w:hint="eastAsia" w:ascii="宋体" w:hAnsi="宋体"/>
          <w:color w:val="FF0000"/>
          <w:sz w:val="28"/>
          <w:szCs w:val="28"/>
          <w:lang w:val="en-US" w:eastAsia="zh-CN"/>
        </w:rPr>
        <w:t>2023年6月21日起，2023年6月30日10:00截止</w:t>
      </w:r>
      <w:r>
        <w:rPr>
          <w:rFonts w:hint="eastAsia" w:ascii="宋体" w:hAnsi="宋体"/>
          <w:color w:val="auto"/>
          <w:sz w:val="28"/>
          <w:szCs w:val="28"/>
          <w:lang w:val="en-US" w:eastAsia="zh-CN"/>
        </w:rPr>
        <w:fldChar w:fldCharType="end"/>
      </w:r>
      <w:r>
        <w:rPr>
          <w:rFonts w:hint="eastAsia" w:ascii="宋体" w:hAnsi="宋体"/>
          <w:color w:val="FF0000"/>
          <w:sz w:val="28"/>
          <w:szCs w:val="28"/>
          <w:lang w:val="en-US" w:eastAsia="zh-CN"/>
        </w:rPr>
        <w:t>。</w:t>
      </w:r>
    </w:p>
    <w:p>
      <w:pPr>
        <w:autoSpaceDE w:val="0"/>
        <w:autoSpaceDN w:val="0"/>
        <w:adjustRightInd w:val="0"/>
        <w:snapToGrid w:val="0"/>
        <w:spacing w:line="520" w:lineRule="exact"/>
        <w:ind w:firstLine="562" w:firstLineChars="200"/>
        <w:jc w:val="left"/>
        <w:rPr>
          <w:rStyle w:val="17"/>
          <w:rFonts w:ascii="宋体" w:hAnsi="宋体"/>
          <w:color w:val="auto"/>
          <w:szCs w:val="28"/>
        </w:rPr>
      </w:pPr>
      <w:r>
        <w:rPr>
          <w:rFonts w:hint="eastAsia" w:ascii="宋体" w:hAnsi="宋体"/>
          <w:b/>
          <w:color w:val="auto"/>
          <w:sz w:val="28"/>
          <w:szCs w:val="24"/>
        </w:rPr>
        <w:t>六</w:t>
      </w:r>
      <w:r>
        <w:rPr>
          <w:rStyle w:val="17"/>
          <w:rFonts w:hint="eastAsia" w:ascii="宋体" w:hAnsi="宋体"/>
          <w:color w:val="auto"/>
          <w:sz w:val="28"/>
          <w:szCs w:val="28"/>
        </w:rPr>
        <w:t>、询价人联系方式</w:t>
      </w:r>
    </w:p>
    <w:p>
      <w:pPr>
        <w:autoSpaceDE w:val="0"/>
        <w:autoSpaceDN w:val="0"/>
        <w:adjustRightInd w:val="0"/>
        <w:snapToGrid w:val="0"/>
        <w:spacing w:line="520" w:lineRule="exact"/>
        <w:ind w:firstLine="560" w:firstLineChars="200"/>
        <w:jc w:val="left"/>
        <w:rPr>
          <w:color w:val="auto"/>
        </w:rPr>
      </w:pPr>
      <w:r>
        <w:rPr>
          <w:rFonts w:hint="eastAsia" w:ascii="宋体" w:hAnsi="宋体"/>
          <w:color w:val="auto"/>
          <w:sz w:val="28"/>
          <w:szCs w:val="28"/>
        </w:rPr>
        <w:t>组织单位：中煤鄂尔多斯能源化工有限公司</w:t>
      </w:r>
      <w:r>
        <w:rPr>
          <w:rFonts w:hint="eastAsia" w:ascii="宋体" w:hAnsi="宋体"/>
          <w:color w:val="auto"/>
          <w:sz w:val="28"/>
          <w:szCs w:val="28"/>
          <w:lang w:val="en-US" w:eastAsia="zh-CN"/>
        </w:rPr>
        <w:t>党群工作</w:t>
      </w:r>
      <w:r>
        <w:rPr>
          <w:rFonts w:hint="eastAsia" w:ascii="宋体" w:hAnsi="宋体"/>
          <w:color w:val="auto"/>
          <w:sz w:val="28"/>
          <w:szCs w:val="28"/>
        </w:rPr>
        <w:t>部</w:t>
      </w:r>
      <w:bookmarkStart w:id="1" w:name="_GoBack"/>
      <w:bookmarkEnd w:id="1"/>
    </w:p>
    <w:p>
      <w:pPr>
        <w:autoSpaceDE w:val="0"/>
        <w:autoSpaceDN w:val="0"/>
        <w:adjustRightInd w:val="0"/>
        <w:snapToGrid w:val="0"/>
        <w:spacing w:line="520" w:lineRule="exact"/>
        <w:ind w:firstLine="560" w:firstLineChars="200"/>
        <w:jc w:val="left"/>
        <w:rPr>
          <w:rFonts w:ascii="宋体" w:hAnsi="宋体"/>
          <w:color w:val="auto"/>
          <w:sz w:val="28"/>
          <w:szCs w:val="28"/>
        </w:rPr>
      </w:pPr>
      <w:r>
        <w:rPr>
          <w:rFonts w:hint="eastAsia" w:ascii="宋体" w:hAnsi="宋体"/>
          <w:color w:val="auto"/>
          <w:sz w:val="28"/>
          <w:szCs w:val="28"/>
        </w:rPr>
        <w:t>地</w:t>
      </w:r>
      <w:r>
        <w:rPr>
          <w:rFonts w:hint="eastAsia" w:ascii="宋体" w:hAnsi="宋体"/>
          <w:color w:val="auto"/>
          <w:sz w:val="28"/>
          <w:szCs w:val="28"/>
          <w:lang w:val="en-US" w:eastAsia="zh-CN"/>
        </w:rPr>
        <w:t xml:space="preserve">    </w:t>
      </w:r>
      <w:r>
        <w:rPr>
          <w:rFonts w:hint="eastAsia" w:ascii="宋体" w:hAnsi="宋体"/>
          <w:color w:val="auto"/>
          <w:sz w:val="28"/>
          <w:szCs w:val="28"/>
        </w:rPr>
        <w:t>址：内蒙古鄂尔多斯市乌审旗图克工业园区</w:t>
      </w:r>
    </w:p>
    <w:p>
      <w:pPr>
        <w:autoSpaceDE w:val="0"/>
        <w:autoSpaceDN w:val="0"/>
        <w:adjustRightInd w:val="0"/>
        <w:snapToGrid w:val="0"/>
        <w:spacing w:line="520" w:lineRule="exact"/>
        <w:ind w:firstLine="560" w:firstLineChars="200"/>
        <w:jc w:val="left"/>
        <w:rPr>
          <w:rFonts w:hint="eastAsia" w:ascii="宋体" w:hAnsi="宋体" w:eastAsiaTheme="minorEastAsia"/>
          <w:color w:val="auto"/>
          <w:sz w:val="28"/>
          <w:szCs w:val="28"/>
          <w:lang w:eastAsia="zh-CN"/>
        </w:rPr>
      </w:pPr>
      <w:r>
        <w:rPr>
          <w:rFonts w:hint="eastAsia" w:ascii="宋体" w:hAnsi="宋体"/>
          <w:color w:val="auto"/>
          <w:sz w:val="28"/>
          <w:szCs w:val="28"/>
        </w:rPr>
        <w:t>联</w:t>
      </w:r>
      <w:r>
        <w:rPr>
          <w:rFonts w:hint="eastAsia" w:ascii="宋体" w:hAnsi="宋体"/>
          <w:color w:val="auto"/>
          <w:sz w:val="28"/>
          <w:szCs w:val="28"/>
          <w:lang w:val="en-US" w:eastAsia="zh-CN"/>
        </w:rPr>
        <w:t xml:space="preserve"> </w:t>
      </w:r>
      <w:r>
        <w:rPr>
          <w:rFonts w:hint="eastAsia" w:ascii="宋体" w:hAnsi="宋体"/>
          <w:color w:val="auto"/>
          <w:sz w:val="28"/>
          <w:szCs w:val="28"/>
        </w:rPr>
        <w:t>系</w:t>
      </w:r>
      <w:r>
        <w:rPr>
          <w:rFonts w:hint="eastAsia" w:ascii="宋体" w:hAnsi="宋体"/>
          <w:color w:val="auto"/>
          <w:sz w:val="28"/>
          <w:szCs w:val="28"/>
          <w:lang w:val="en-US" w:eastAsia="zh-CN"/>
        </w:rPr>
        <w:t xml:space="preserve"> </w:t>
      </w:r>
      <w:r>
        <w:rPr>
          <w:rFonts w:hint="eastAsia" w:ascii="宋体" w:hAnsi="宋体"/>
          <w:color w:val="auto"/>
          <w:sz w:val="28"/>
          <w:szCs w:val="28"/>
        </w:rPr>
        <w:t>人：</w:t>
      </w:r>
      <w:r>
        <w:rPr>
          <w:rFonts w:hint="eastAsia" w:ascii="宋体" w:hAnsi="宋体"/>
          <w:color w:val="auto"/>
          <w:sz w:val="28"/>
          <w:szCs w:val="28"/>
          <w:lang w:val="en-US" w:eastAsia="zh-CN"/>
        </w:rPr>
        <w:t>姚  浩</w:t>
      </w:r>
    </w:p>
    <w:p>
      <w:pPr>
        <w:autoSpaceDE w:val="0"/>
        <w:autoSpaceDN w:val="0"/>
        <w:adjustRightInd w:val="0"/>
        <w:snapToGrid w:val="0"/>
        <w:spacing w:line="520" w:lineRule="exact"/>
        <w:ind w:firstLine="560" w:firstLineChars="200"/>
        <w:jc w:val="left"/>
        <w:rPr>
          <w:rFonts w:ascii="黑体" w:hAnsi="黑体" w:eastAsia="黑体" w:cs="Times New Roman"/>
          <w:color w:val="auto"/>
          <w:sz w:val="30"/>
          <w:szCs w:val="30"/>
        </w:rPr>
      </w:pPr>
      <w:r>
        <w:rPr>
          <w:rFonts w:hint="eastAsia" w:ascii="宋体" w:hAnsi="宋体"/>
          <w:color w:val="auto"/>
          <w:sz w:val="28"/>
          <w:szCs w:val="28"/>
        </w:rPr>
        <w:t>电</w:t>
      </w:r>
      <w:r>
        <w:rPr>
          <w:rFonts w:hint="eastAsia" w:ascii="宋体" w:hAnsi="宋体"/>
          <w:color w:val="auto"/>
          <w:sz w:val="28"/>
          <w:szCs w:val="28"/>
          <w:lang w:val="en-US" w:eastAsia="zh-CN"/>
        </w:rPr>
        <w:t xml:space="preserve">    </w:t>
      </w:r>
      <w:r>
        <w:rPr>
          <w:rFonts w:hint="eastAsia" w:ascii="宋体" w:hAnsi="宋体"/>
          <w:color w:val="auto"/>
          <w:sz w:val="28"/>
          <w:szCs w:val="28"/>
        </w:rPr>
        <w:t>话：0477-3132</w:t>
      </w:r>
      <w:r>
        <w:rPr>
          <w:rFonts w:hint="eastAsia" w:ascii="宋体" w:hAnsi="宋体"/>
          <w:color w:val="auto"/>
          <w:sz w:val="28"/>
          <w:szCs w:val="28"/>
          <w:lang w:val="en-US" w:eastAsia="zh-CN"/>
        </w:rPr>
        <w:t>876</w:t>
      </w:r>
      <w:r>
        <w:rPr>
          <w:rFonts w:cs="Times New Roman" w:asciiTheme="minorEastAsia" w:hAnsiTheme="minorEastAsia"/>
          <w:b/>
          <w:color w:val="auto"/>
          <w:sz w:val="30"/>
          <w:szCs w:val="30"/>
        </w:rPr>
        <w:br w:type="page"/>
      </w:r>
      <w:r>
        <w:rPr>
          <w:rFonts w:hint="eastAsia" w:ascii="黑体" w:hAnsi="黑体" w:eastAsia="黑体" w:cs="Times New Roman"/>
          <w:color w:val="auto"/>
          <w:sz w:val="30"/>
          <w:szCs w:val="30"/>
        </w:rPr>
        <w:t>第二章  技术要求</w:t>
      </w:r>
    </w:p>
    <w:p>
      <w:pPr>
        <w:spacing w:line="520" w:lineRule="exact"/>
        <w:ind w:firstLine="560" w:firstLineChars="200"/>
        <w:rPr>
          <w:rFonts w:hint="eastAsia" w:asciiTheme="minorEastAsia" w:hAnsiTheme="minorEastAsia"/>
          <w:color w:val="auto"/>
          <w:sz w:val="28"/>
        </w:rPr>
      </w:pPr>
      <w:r>
        <w:rPr>
          <w:rFonts w:hint="eastAsia" w:asciiTheme="minorEastAsia" w:hAnsiTheme="minorEastAsia"/>
          <w:color w:val="auto"/>
          <w:sz w:val="28"/>
        </w:rPr>
        <w:t>（1）响应人负责消夏晚会演出的前日准备和现场施工等工作，响应人需组织技能熟练的专业工作人员10人以上，辅助人员2人，在项目执行过程中按协议内容和询价人要求完成指定工作。</w:t>
      </w:r>
    </w:p>
    <w:p>
      <w:pPr>
        <w:spacing w:line="520" w:lineRule="exact"/>
        <w:ind w:firstLine="560" w:firstLineChars="200"/>
        <w:rPr>
          <w:rFonts w:hint="eastAsia" w:asciiTheme="minorEastAsia" w:hAnsiTheme="minorEastAsia"/>
          <w:color w:val="auto"/>
          <w:sz w:val="28"/>
        </w:rPr>
      </w:pPr>
      <w:r>
        <w:rPr>
          <w:rFonts w:hint="eastAsia" w:asciiTheme="minorEastAsia" w:hAnsiTheme="minorEastAsia"/>
          <w:color w:val="auto"/>
          <w:sz w:val="28"/>
        </w:rPr>
        <w:t>（2）响应人应保障所提供的全部演出音响设备及器材符合相关国家行业安全标准，确保晚会的演出安全。响应人应对所提供的全部设备设施的财产安全负责，若因响应人的过错导致双方人员伤亡及财产损失，均由响应人承担，若因询价人过错导致，则由询价人承担。</w:t>
      </w:r>
    </w:p>
    <w:p>
      <w:pPr>
        <w:spacing w:line="520" w:lineRule="exact"/>
        <w:ind w:firstLine="560" w:firstLineChars="200"/>
        <w:rPr>
          <w:rFonts w:hint="eastAsia" w:asciiTheme="minorEastAsia" w:hAnsiTheme="minorEastAsia"/>
          <w:color w:val="auto"/>
          <w:sz w:val="28"/>
        </w:rPr>
      </w:pPr>
      <w:r>
        <w:rPr>
          <w:rFonts w:hint="eastAsia" w:asciiTheme="minorEastAsia" w:hAnsiTheme="minorEastAsia"/>
          <w:color w:val="auto"/>
          <w:sz w:val="28"/>
        </w:rPr>
        <w:t>（3）若响应人延迟履行，响应人应承担因此而造成的询价人损失及法律责任。</w:t>
      </w:r>
    </w:p>
    <w:p>
      <w:pPr>
        <w:spacing w:line="520" w:lineRule="exact"/>
        <w:ind w:firstLine="560" w:firstLineChars="200"/>
        <w:rPr>
          <w:rFonts w:hint="eastAsia" w:asciiTheme="minorEastAsia" w:hAnsiTheme="minorEastAsia"/>
          <w:color w:val="auto"/>
          <w:sz w:val="28"/>
        </w:rPr>
      </w:pPr>
      <w:r>
        <w:rPr>
          <w:rFonts w:hint="eastAsia" w:asciiTheme="minorEastAsia" w:hAnsiTheme="minorEastAsia"/>
          <w:color w:val="auto"/>
          <w:sz w:val="28"/>
        </w:rPr>
        <w:t>（4）在前期及现场合作过程中，响应人须管理好自身及所雇人员的思想和纪律行为，遵守询价人规定。</w:t>
      </w:r>
    </w:p>
    <w:p>
      <w:pPr>
        <w:spacing w:line="520" w:lineRule="exact"/>
        <w:ind w:firstLine="560" w:firstLineChars="200"/>
        <w:rPr>
          <w:rFonts w:hint="eastAsia" w:asciiTheme="minorEastAsia" w:hAnsiTheme="minorEastAsia"/>
          <w:color w:val="auto"/>
          <w:sz w:val="28"/>
        </w:rPr>
      </w:pPr>
      <w:r>
        <w:rPr>
          <w:rFonts w:hint="eastAsia" w:asciiTheme="minorEastAsia" w:hAnsiTheme="minorEastAsia"/>
          <w:color w:val="auto"/>
          <w:sz w:val="28"/>
        </w:rPr>
        <w:t>（5）响应人负责自身及所雇佣人员的一切工资、报酬、福利待遇，并对所雇佣人员在本项目中的一切行为负责。</w:t>
      </w:r>
    </w:p>
    <w:p>
      <w:pPr>
        <w:spacing w:line="520" w:lineRule="exact"/>
        <w:ind w:firstLine="560" w:firstLineChars="200"/>
        <w:rPr>
          <w:color w:val="auto"/>
        </w:rPr>
      </w:pPr>
      <w:r>
        <w:rPr>
          <w:rFonts w:hint="eastAsia" w:asciiTheme="minorEastAsia" w:hAnsiTheme="minorEastAsia"/>
          <w:color w:val="auto"/>
          <w:sz w:val="28"/>
        </w:rPr>
        <w:t>（6）在本协议期内，响应人如发现有任何影响协议履行的情况或问题，应在发现后3小时内向通知询价人，必要时以书面形式告知询价人问题详情。</w:t>
      </w:r>
    </w:p>
    <w:p>
      <w:pPr>
        <w:spacing w:line="520" w:lineRule="exact"/>
        <w:ind w:firstLine="560" w:firstLineChars="200"/>
        <w:rPr>
          <w:rFonts w:hint="eastAsia" w:ascii="Times New Roman" w:hAnsi="Times New Roman"/>
          <w:color w:val="auto"/>
          <w:sz w:val="28"/>
          <w:szCs w:val="24"/>
        </w:rPr>
      </w:pPr>
      <w:r>
        <w:rPr>
          <w:rFonts w:hint="eastAsia" w:ascii="Times New Roman" w:hAnsi="Times New Roman"/>
          <w:color w:val="auto"/>
          <w:sz w:val="28"/>
          <w:szCs w:val="24"/>
        </w:rPr>
        <w:t>5、结算及付款方式：晚会期间没有差错，按照方案执行，服务结束，乙方向甲方开具税率为3%的全额增值税专用发票和收据后，甲方向乙方全额一次性银行转帐汇款。</w:t>
      </w:r>
    </w:p>
    <w:p>
      <w:pPr>
        <w:spacing w:line="520" w:lineRule="exact"/>
        <w:ind w:firstLine="560" w:firstLineChars="200"/>
        <w:rPr>
          <w:rFonts w:ascii="黑体" w:hAnsi="黑体" w:eastAsia="黑体" w:cs="Times New Roman"/>
          <w:color w:val="auto"/>
          <w:sz w:val="30"/>
          <w:szCs w:val="30"/>
        </w:rPr>
      </w:pPr>
      <w:r>
        <w:rPr>
          <w:rFonts w:hint="eastAsia" w:ascii="Times New Roman" w:hAnsi="Times New Roman"/>
          <w:color w:val="auto"/>
          <w:sz w:val="28"/>
          <w:szCs w:val="24"/>
        </w:rPr>
        <w:t>在合同履行期间，因国家税收政策调整，本合同税率发生变化，结算时不能按原定税率开具发票的，产生的税差在合同总价中做相应调增或调减。</w:t>
      </w:r>
      <w:r>
        <w:rPr>
          <w:rFonts w:ascii="黑体" w:hAnsi="黑体" w:eastAsia="黑体" w:cs="Times New Roman"/>
          <w:color w:val="auto"/>
          <w:sz w:val="30"/>
          <w:szCs w:val="30"/>
        </w:rPr>
        <w:br w:type="page"/>
      </w:r>
    </w:p>
    <w:p>
      <w:pPr>
        <w:jc w:val="center"/>
        <w:rPr>
          <w:rFonts w:ascii="黑体" w:hAnsi="黑体" w:eastAsia="黑体" w:cs="Times New Roman"/>
          <w:color w:val="auto"/>
          <w:sz w:val="30"/>
          <w:szCs w:val="30"/>
        </w:rPr>
      </w:pPr>
      <w:r>
        <w:rPr>
          <w:rFonts w:hint="eastAsia" w:ascii="黑体" w:hAnsi="黑体" w:eastAsia="黑体" w:cs="Times New Roman"/>
          <w:color w:val="auto"/>
          <w:sz w:val="30"/>
          <w:szCs w:val="30"/>
        </w:rPr>
        <w:t>第三章 合同草稿</w:t>
      </w:r>
    </w:p>
    <w:p>
      <w:pPr>
        <w:spacing w:line="360" w:lineRule="auto"/>
        <w:rPr>
          <w:rFonts w:ascii="宋体" w:hAnsi="宋体" w:cs="宋体"/>
          <w:bCs/>
          <w:shadow/>
          <w:color w:val="auto"/>
          <w:kern w:val="0"/>
          <w:sz w:val="28"/>
          <w:szCs w:val="44"/>
        </w:rPr>
      </w:pPr>
      <w:r>
        <w:rPr>
          <w:rFonts w:hint="eastAsia" w:ascii="宋体" w:hAnsi="宋体"/>
          <w:color w:val="auto"/>
          <w:sz w:val="28"/>
          <w:szCs w:val="28"/>
        </w:rPr>
        <w:t>合同编号：</w:t>
      </w:r>
      <w:r>
        <w:rPr>
          <w:rFonts w:hint="eastAsia" w:ascii="宋体" w:hAnsi="宋体" w:cs="宋体"/>
          <w:bCs/>
          <w:shadow/>
          <w:color w:val="auto"/>
          <w:kern w:val="0"/>
          <w:sz w:val="28"/>
          <w:szCs w:val="44"/>
        </w:rPr>
        <w:t>ZMEH</w:t>
      </w:r>
    </w:p>
    <w:p>
      <w:pPr>
        <w:spacing w:line="360" w:lineRule="auto"/>
        <w:rPr>
          <w:rFonts w:ascii="宋体" w:hAnsi="宋体" w:cs="宋体"/>
          <w:bCs/>
          <w:shadow/>
          <w:color w:val="auto"/>
          <w:kern w:val="0"/>
          <w:sz w:val="28"/>
          <w:szCs w:val="44"/>
        </w:rPr>
      </w:pPr>
    </w:p>
    <w:p>
      <w:pPr>
        <w:autoSpaceDE w:val="0"/>
        <w:autoSpaceDN w:val="0"/>
        <w:adjustRightInd w:val="0"/>
        <w:spacing w:line="240" w:lineRule="atLeast"/>
        <w:jc w:val="center"/>
        <w:rPr>
          <w:rFonts w:ascii="黑体" w:hAnsi="宋体" w:eastAsia="黑体"/>
          <w:color w:val="auto"/>
          <w:sz w:val="36"/>
          <w:szCs w:val="36"/>
        </w:rPr>
      </w:pPr>
      <w:r>
        <w:rPr>
          <w:rFonts w:hint="eastAsia" w:ascii="黑体" w:hAnsi="宋体" w:eastAsia="黑体"/>
          <w:color w:val="auto"/>
          <w:sz w:val="36"/>
          <w:szCs w:val="36"/>
        </w:rPr>
        <w:t>中煤鄂尔多斯能源化工有限公司</w:t>
      </w:r>
    </w:p>
    <w:p>
      <w:pPr>
        <w:pStyle w:val="6"/>
        <w:spacing w:after="0" w:line="400" w:lineRule="atLeast"/>
        <w:ind w:left="0" w:leftChars="0"/>
        <w:jc w:val="center"/>
        <w:rPr>
          <w:rFonts w:ascii="黑体" w:hAnsi="宋体" w:eastAsia="黑体"/>
          <w:color w:val="auto"/>
          <w:sz w:val="36"/>
          <w:szCs w:val="36"/>
        </w:rPr>
      </w:pPr>
      <w:r>
        <w:rPr>
          <w:rFonts w:hint="eastAsia" w:ascii="黑体" w:hAnsi="宋体" w:eastAsia="黑体" w:cs="Times New Roman"/>
          <w:color w:val="auto"/>
          <w:sz w:val="36"/>
          <w:szCs w:val="36"/>
          <w:lang w:val="en-US" w:eastAsia="zh-CN"/>
        </w:rPr>
        <w:t>消夏</w:t>
      </w:r>
      <w:r>
        <w:rPr>
          <w:rFonts w:hint="eastAsia" w:ascii="黑体" w:hAnsi="宋体" w:eastAsia="黑体" w:cs="Times New Roman"/>
          <w:color w:val="auto"/>
          <w:sz w:val="36"/>
          <w:szCs w:val="36"/>
        </w:rPr>
        <w:t>晚会灯光、舞台、音响等设备租赁服务</w:t>
      </w:r>
    </w:p>
    <w:p>
      <w:pPr>
        <w:autoSpaceDE w:val="0"/>
        <w:autoSpaceDN w:val="0"/>
        <w:adjustRightInd w:val="0"/>
        <w:spacing w:line="240" w:lineRule="atLeast"/>
        <w:jc w:val="center"/>
        <w:rPr>
          <w:rFonts w:ascii="宋体" w:hAnsi="宋体"/>
          <w:color w:val="auto"/>
          <w:sz w:val="36"/>
          <w:szCs w:val="36"/>
        </w:rPr>
      </w:pPr>
    </w:p>
    <w:p>
      <w:pPr>
        <w:autoSpaceDE w:val="0"/>
        <w:autoSpaceDN w:val="0"/>
        <w:adjustRightInd w:val="0"/>
        <w:spacing w:line="240" w:lineRule="atLeast"/>
        <w:jc w:val="center"/>
        <w:rPr>
          <w:rFonts w:ascii="宋体" w:hAnsi="宋体"/>
          <w:color w:val="auto"/>
          <w:sz w:val="44"/>
          <w:szCs w:val="44"/>
        </w:rPr>
      </w:pPr>
    </w:p>
    <w:p>
      <w:pPr>
        <w:spacing w:line="360" w:lineRule="auto"/>
        <w:jc w:val="center"/>
        <w:rPr>
          <w:rFonts w:ascii="仿宋_GB2312" w:hAnsi="宋体" w:eastAsia="仿宋_GB2312"/>
          <w:b/>
          <w:color w:val="auto"/>
          <w:sz w:val="44"/>
          <w:szCs w:val="44"/>
        </w:rPr>
      </w:pPr>
    </w:p>
    <w:p>
      <w:pPr>
        <w:spacing w:line="360" w:lineRule="auto"/>
        <w:jc w:val="center"/>
        <w:rPr>
          <w:rFonts w:ascii="黑体" w:hAnsi="宋体" w:eastAsia="黑体"/>
          <w:color w:val="auto"/>
          <w:spacing w:val="200"/>
          <w:sz w:val="84"/>
          <w:szCs w:val="84"/>
        </w:rPr>
      </w:pPr>
      <w:r>
        <w:rPr>
          <w:rFonts w:hint="eastAsia" w:ascii="黑体" w:hAnsi="宋体" w:eastAsia="黑体"/>
          <w:color w:val="auto"/>
          <w:spacing w:val="200"/>
          <w:sz w:val="84"/>
          <w:szCs w:val="84"/>
        </w:rPr>
        <w:t>合同书</w:t>
      </w:r>
    </w:p>
    <w:p>
      <w:pPr>
        <w:spacing w:line="360" w:lineRule="auto"/>
        <w:jc w:val="center"/>
        <w:rPr>
          <w:rFonts w:ascii="仿宋_GB2312" w:hAnsi="宋体" w:eastAsia="仿宋_GB2312"/>
          <w:b/>
          <w:color w:val="auto"/>
          <w:sz w:val="52"/>
          <w:szCs w:val="52"/>
        </w:rPr>
      </w:pPr>
    </w:p>
    <w:p>
      <w:pPr>
        <w:spacing w:line="360" w:lineRule="auto"/>
        <w:rPr>
          <w:rFonts w:ascii="仿宋_GB2312" w:hAnsi="宋体" w:eastAsia="仿宋_GB2312"/>
          <w:b/>
          <w:color w:val="auto"/>
          <w:sz w:val="44"/>
          <w:szCs w:val="44"/>
        </w:rPr>
      </w:pPr>
    </w:p>
    <w:p>
      <w:pPr>
        <w:autoSpaceDE w:val="0"/>
        <w:autoSpaceDN w:val="0"/>
        <w:adjustRightInd w:val="0"/>
        <w:spacing w:line="240" w:lineRule="atLeast"/>
        <w:rPr>
          <w:rFonts w:ascii="仿宋_GB2312" w:eastAsia="仿宋_GB2312" w:cs="Tahoma"/>
          <w:color w:val="auto"/>
          <w:sz w:val="28"/>
          <w:szCs w:val="28"/>
        </w:rPr>
      </w:pPr>
    </w:p>
    <w:p>
      <w:pPr>
        <w:spacing w:line="360" w:lineRule="auto"/>
        <w:jc w:val="center"/>
        <w:rPr>
          <w:rFonts w:ascii="仿宋_GB2312" w:hAnsi="宋体" w:eastAsia="仿宋_GB2312"/>
          <w:b/>
          <w:color w:val="auto"/>
          <w:sz w:val="32"/>
          <w:szCs w:val="32"/>
        </w:rPr>
      </w:pPr>
    </w:p>
    <w:p>
      <w:pPr>
        <w:spacing w:line="360" w:lineRule="auto"/>
        <w:jc w:val="center"/>
        <w:rPr>
          <w:rFonts w:ascii="仿宋_GB2312" w:hAnsi="宋体" w:eastAsia="仿宋_GB2312"/>
          <w:b/>
          <w:color w:val="auto"/>
          <w:sz w:val="32"/>
          <w:szCs w:val="32"/>
        </w:rPr>
      </w:pPr>
    </w:p>
    <w:p>
      <w:pPr>
        <w:spacing w:line="360" w:lineRule="auto"/>
        <w:jc w:val="center"/>
        <w:rPr>
          <w:rFonts w:ascii="仿宋_GB2312" w:hAnsi="宋体" w:eastAsia="仿宋_GB2312"/>
          <w:b/>
          <w:color w:val="auto"/>
          <w:sz w:val="32"/>
          <w:szCs w:val="32"/>
        </w:rPr>
      </w:pPr>
    </w:p>
    <w:p>
      <w:pPr>
        <w:spacing w:line="360" w:lineRule="auto"/>
        <w:jc w:val="center"/>
        <w:rPr>
          <w:rFonts w:ascii="仿宋_GB2312" w:hAnsi="宋体" w:eastAsia="仿宋_GB2312"/>
          <w:b/>
          <w:color w:val="auto"/>
          <w:sz w:val="32"/>
          <w:szCs w:val="32"/>
        </w:rPr>
      </w:pPr>
    </w:p>
    <w:p>
      <w:pPr>
        <w:tabs>
          <w:tab w:val="left" w:pos="0"/>
          <w:tab w:val="left" w:pos="2520"/>
        </w:tabs>
        <w:ind w:firstLine="585" w:firstLineChars="182"/>
        <w:rPr>
          <w:rFonts w:ascii="宋体" w:hAnsi="宋体"/>
          <w:b/>
          <w:color w:val="auto"/>
          <w:sz w:val="32"/>
          <w:szCs w:val="32"/>
        </w:rPr>
      </w:pPr>
      <w:r>
        <w:rPr>
          <w:rFonts w:hint="eastAsia" w:ascii="宋体" w:hAnsi="宋体"/>
          <w:b/>
          <w:color w:val="auto"/>
          <w:sz w:val="32"/>
          <w:szCs w:val="32"/>
        </w:rPr>
        <w:t>甲    方：中煤鄂尔多斯能源化工有限公司</w:t>
      </w:r>
    </w:p>
    <w:p>
      <w:pPr>
        <w:tabs>
          <w:tab w:val="left" w:pos="0"/>
          <w:tab w:val="left" w:pos="2520"/>
        </w:tabs>
        <w:ind w:firstLine="585" w:firstLineChars="182"/>
        <w:rPr>
          <w:rFonts w:ascii="宋体" w:hAnsi="宋体"/>
          <w:b/>
          <w:color w:val="auto"/>
          <w:sz w:val="32"/>
          <w:szCs w:val="32"/>
        </w:rPr>
      </w:pPr>
      <w:r>
        <w:rPr>
          <w:rFonts w:hint="eastAsia" w:ascii="宋体" w:hAnsi="宋体"/>
          <w:b/>
          <w:color w:val="auto"/>
          <w:sz w:val="32"/>
          <w:szCs w:val="32"/>
        </w:rPr>
        <w:t xml:space="preserve">乙    方： </w:t>
      </w:r>
    </w:p>
    <w:p>
      <w:pPr>
        <w:ind w:firstLine="585" w:firstLineChars="182"/>
        <w:rPr>
          <w:rFonts w:ascii="宋体" w:hAnsi="宋体"/>
          <w:b/>
          <w:color w:val="auto"/>
          <w:sz w:val="32"/>
          <w:szCs w:val="32"/>
        </w:rPr>
      </w:pPr>
      <w:r>
        <w:rPr>
          <w:rFonts w:hint="eastAsia" w:ascii="宋体" w:hAnsi="宋体"/>
          <w:b/>
          <w:color w:val="auto"/>
          <w:sz w:val="32"/>
          <w:szCs w:val="32"/>
        </w:rPr>
        <w:t>签订地点：</w:t>
      </w:r>
      <w:r>
        <w:rPr>
          <w:rFonts w:hint="eastAsia" w:ascii="宋体" w:hAnsi="宋体"/>
          <w:b/>
          <w:bCs/>
          <w:color w:val="auto"/>
          <w:sz w:val="32"/>
          <w:szCs w:val="32"/>
        </w:rPr>
        <w:t>鄂尔多斯市乌审</w:t>
      </w:r>
      <w:r>
        <w:rPr>
          <w:rFonts w:hint="eastAsia" w:ascii="宋体" w:hAnsi="宋体"/>
          <w:b/>
          <w:color w:val="auto"/>
          <w:sz w:val="32"/>
          <w:szCs w:val="32"/>
        </w:rPr>
        <w:t xml:space="preserve">旗图克工业园区 </w:t>
      </w:r>
    </w:p>
    <w:p>
      <w:pPr>
        <w:ind w:firstLine="469" w:firstLineChars="146"/>
        <w:rPr>
          <w:rFonts w:ascii="黑体" w:hAnsi="黑体" w:eastAsia="黑体" w:cs="Times New Roman"/>
          <w:color w:val="auto"/>
          <w:sz w:val="30"/>
          <w:szCs w:val="30"/>
        </w:rPr>
      </w:pPr>
      <w:r>
        <w:rPr>
          <w:rFonts w:hint="eastAsia" w:ascii="宋体" w:hAnsi="宋体"/>
          <w:b/>
          <w:color w:val="auto"/>
          <w:sz w:val="32"/>
          <w:szCs w:val="32"/>
        </w:rPr>
        <w:t xml:space="preserve">签订日期：     </w:t>
      </w:r>
      <w:r>
        <w:rPr>
          <w:rFonts w:ascii="宋体" w:hAnsi="宋体"/>
          <w:b/>
          <w:bCs/>
          <w:color w:val="auto"/>
          <w:sz w:val="32"/>
          <w:szCs w:val="32"/>
        </w:rPr>
        <w:t>年</w:t>
      </w:r>
      <w:r>
        <w:rPr>
          <w:rFonts w:hint="eastAsia" w:ascii="宋体" w:hAnsi="宋体"/>
          <w:b/>
          <w:bCs/>
          <w:color w:val="auto"/>
          <w:sz w:val="32"/>
          <w:szCs w:val="32"/>
        </w:rPr>
        <w:t xml:space="preserve">   </w:t>
      </w:r>
      <w:r>
        <w:rPr>
          <w:rFonts w:ascii="宋体" w:hAnsi="宋体"/>
          <w:b/>
          <w:bCs/>
          <w:color w:val="auto"/>
          <w:sz w:val="32"/>
          <w:szCs w:val="32"/>
        </w:rPr>
        <w:t>月</w:t>
      </w:r>
      <w:r>
        <w:rPr>
          <w:rFonts w:hint="eastAsia" w:ascii="宋体" w:hAnsi="宋体"/>
          <w:b/>
          <w:bCs/>
          <w:color w:val="auto"/>
          <w:sz w:val="32"/>
          <w:szCs w:val="32"/>
        </w:rPr>
        <w:t xml:space="preserve">  </w:t>
      </w:r>
      <w:r>
        <w:rPr>
          <w:rFonts w:ascii="宋体" w:hAnsi="宋体"/>
          <w:b/>
          <w:bCs/>
          <w:color w:val="auto"/>
          <w:sz w:val="32"/>
          <w:szCs w:val="32"/>
        </w:rPr>
        <w:t>日</w:t>
      </w:r>
      <w:r>
        <w:rPr>
          <w:rFonts w:hint="eastAsia" w:ascii="宋体" w:hAnsi="宋体"/>
          <w:b/>
          <w:bCs/>
          <w:color w:val="auto"/>
          <w:sz w:val="32"/>
          <w:szCs w:val="32"/>
        </w:rPr>
        <w:t xml:space="preserve">     </w:t>
      </w:r>
      <w:r>
        <w:rPr>
          <w:rFonts w:hint="eastAsia" w:ascii="仿宋_GB2312" w:hAnsi="宋体" w:eastAsia="仿宋_GB2312"/>
          <w:b/>
          <w:bCs/>
          <w:color w:val="auto"/>
          <w:sz w:val="32"/>
          <w:szCs w:val="32"/>
        </w:rPr>
        <w:t xml:space="preserve">        </w:t>
      </w:r>
    </w:p>
    <w:p>
      <w:pPr>
        <w:ind w:firstLine="424" w:firstLineChars="132"/>
        <w:rPr>
          <w:rFonts w:ascii="仿宋_GB2312" w:hAnsi="宋体" w:eastAsia="仿宋_GB2312"/>
          <w:b/>
          <w:bCs/>
          <w:color w:val="auto"/>
          <w:sz w:val="32"/>
          <w:szCs w:val="32"/>
          <w:u w:val="single"/>
        </w:rPr>
      </w:pPr>
    </w:p>
    <w:p>
      <w:pPr>
        <w:spacing w:line="540" w:lineRule="exact"/>
        <w:ind w:firstLine="560" w:firstLineChars="200"/>
        <w:rPr>
          <w:color w:val="auto"/>
          <w:sz w:val="28"/>
          <w:szCs w:val="28"/>
        </w:rPr>
      </w:pPr>
      <w:r>
        <w:rPr>
          <w:rFonts w:hint="eastAsia"/>
          <w:color w:val="auto"/>
          <w:sz w:val="28"/>
          <w:szCs w:val="28"/>
        </w:rPr>
        <w:t>依据《中华人民共和国民法典》的规定，合同双方就中煤鄂尔多斯能源化工有限公司</w:t>
      </w:r>
      <w:r>
        <w:rPr>
          <w:rFonts w:hint="eastAsia"/>
          <w:color w:val="auto"/>
          <w:sz w:val="28"/>
          <w:szCs w:val="28"/>
          <w:lang w:val="en-US" w:eastAsia="zh-CN"/>
        </w:rPr>
        <w:t>消夏</w:t>
      </w:r>
      <w:r>
        <w:rPr>
          <w:rFonts w:hint="eastAsia"/>
          <w:color w:val="auto"/>
          <w:sz w:val="28"/>
          <w:szCs w:val="28"/>
        </w:rPr>
        <w:t>晚会灯光、舞台、音响等设备租赁服务，经协商一致，签订本合同。</w:t>
      </w:r>
    </w:p>
    <w:p>
      <w:pPr>
        <w:spacing w:line="540" w:lineRule="exact"/>
        <w:ind w:firstLine="562" w:firstLineChars="200"/>
        <w:rPr>
          <w:b/>
          <w:bCs/>
          <w:color w:val="auto"/>
          <w:sz w:val="28"/>
          <w:szCs w:val="28"/>
        </w:rPr>
      </w:pPr>
      <w:r>
        <w:rPr>
          <w:rFonts w:hint="eastAsia"/>
          <w:b/>
          <w:bCs/>
          <w:color w:val="auto"/>
          <w:sz w:val="28"/>
          <w:szCs w:val="28"/>
        </w:rPr>
        <w:t>一、委托事项</w:t>
      </w:r>
    </w:p>
    <w:p>
      <w:pPr>
        <w:spacing w:line="540" w:lineRule="exact"/>
        <w:ind w:firstLine="560" w:firstLineChars="200"/>
        <w:rPr>
          <w:rFonts w:hint="eastAsia"/>
          <w:color w:val="auto"/>
          <w:sz w:val="28"/>
          <w:szCs w:val="28"/>
        </w:rPr>
      </w:pPr>
      <w:r>
        <w:rPr>
          <w:rFonts w:hint="eastAsia"/>
          <w:color w:val="auto"/>
          <w:sz w:val="28"/>
          <w:szCs w:val="28"/>
        </w:rPr>
        <w:t>甲方委托乙方在202</w:t>
      </w:r>
      <w:r>
        <w:rPr>
          <w:rFonts w:hint="eastAsia"/>
          <w:color w:val="auto"/>
          <w:sz w:val="28"/>
          <w:szCs w:val="28"/>
          <w:lang w:val="en-US" w:eastAsia="zh-CN"/>
        </w:rPr>
        <w:t>3</w:t>
      </w:r>
      <w:r>
        <w:rPr>
          <w:rFonts w:hint="eastAsia"/>
          <w:color w:val="auto"/>
          <w:sz w:val="28"/>
          <w:szCs w:val="28"/>
        </w:rPr>
        <w:t>年</w:t>
      </w:r>
      <w:r>
        <w:rPr>
          <w:rFonts w:hint="eastAsia"/>
          <w:color w:val="auto"/>
          <w:sz w:val="28"/>
          <w:szCs w:val="28"/>
          <w:lang w:val="en-US" w:eastAsia="zh-CN"/>
        </w:rPr>
        <w:t>消夏晚会</w:t>
      </w:r>
      <w:r>
        <w:rPr>
          <w:rFonts w:hint="eastAsia"/>
          <w:color w:val="auto"/>
          <w:sz w:val="28"/>
          <w:szCs w:val="28"/>
        </w:rPr>
        <w:t>提供灯光、音响、大屏等租赁服务，并为甲方提供设备调试等服务。具体费用明细如下：</w:t>
      </w:r>
    </w:p>
    <w:p>
      <w:pPr>
        <w:spacing w:line="540" w:lineRule="exact"/>
        <w:ind w:firstLine="562" w:firstLineChars="200"/>
        <w:rPr>
          <w:rFonts w:hint="eastAsia"/>
          <w:b/>
          <w:bCs/>
          <w:color w:val="auto"/>
          <w:sz w:val="28"/>
          <w:szCs w:val="28"/>
        </w:rPr>
      </w:pPr>
      <w:r>
        <w:rPr>
          <w:rFonts w:hint="eastAsia"/>
          <w:b/>
          <w:bCs/>
          <w:color w:val="auto"/>
          <w:sz w:val="28"/>
          <w:szCs w:val="28"/>
        </w:rPr>
        <w:t>二、服务时间</w:t>
      </w:r>
    </w:p>
    <w:p>
      <w:pPr>
        <w:spacing w:line="540" w:lineRule="exact"/>
        <w:ind w:firstLine="560" w:firstLineChars="200"/>
        <w:rPr>
          <w:rFonts w:hint="eastAsia"/>
          <w:color w:val="auto"/>
          <w:sz w:val="28"/>
          <w:szCs w:val="28"/>
          <w:lang w:val="en-US" w:eastAsia="zh-CN"/>
        </w:rPr>
      </w:pPr>
      <w:r>
        <w:rPr>
          <w:rFonts w:hint="eastAsia"/>
          <w:color w:val="auto"/>
          <w:sz w:val="28"/>
          <w:szCs w:val="28"/>
          <w:lang w:val="en-US" w:eastAsia="zh-CN"/>
        </w:rPr>
        <w:t>演出时间2023年7月下旬，7月20日-28日之间，7月15日前确定具体时间。预计第一场演出时间7月20日晚上、7月21日，如时间调整在时间段内，不另加费用。</w:t>
      </w:r>
    </w:p>
    <w:p>
      <w:pPr>
        <w:spacing w:line="540" w:lineRule="exact"/>
        <w:ind w:firstLine="560" w:firstLineChars="200"/>
        <w:rPr>
          <w:rFonts w:hint="eastAsia"/>
          <w:color w:val="auto"/>
          <w:sz w:val="28"/>
          <w:szCs w:val="28"/>
          <w:lang w:val="en-US" w:eastAsia="zh-CN"/>
        </w:rPr>
      </w:pPr>
      <w:r>
        <w:rPr>
          <w:rFonts w:hint="eastAsia"/>
          <w:color w:val="auto"/>
          <w:sz w:val="28"/>
          <w:szCs w:val="28"/>
          <w:lang w:val="en-US" w:eastAsia="zh-CN"/>
        </w:rPr>
        <w:t>第一场：演出前一天完成设备安装，演出当天12：00前完成调试，达到彩排条件。演出当天15:00具备演出条件。</w:t>
      </w:r>
    </w:p>
    <w:p>
      <w:pPr>
        <w:spacing w:line="540" w:lineRule="exact"/>
        <w:ind w:firstLine="560" w:firstLineChars="200"/>
        <w:rPr>
          <w:rFonts w:hint="eastAsia"/>
          <w:color w:val="auto"/>
          <w:sz w:val="28"/>
          <w:szCs w:val="28"/>
          <w:lang w:val="en-US" w:eastAsia="zh-CN"/>
        </w:rPr>
      </w:pPr>
      <w:r>
        <w:rPr>
          <w:rFonts w:hint="eastAsia"/>
          <w:color w:val="auto"/>
          <w:sz w:val="28"/>
          <w:szCs w:val="28"/>
          <w:lang w:val="en-US" w:eastAsia="zh-CN"/>
        </w:rPr>
        <w:t>第二场：演出前一天完成设备安装，演出当天10：00前完成调试，达到彩排条件。演出当天12:00具备演出条件。</w:t>
      </w:r>
    </w:p>
    <w:p>
      <w:pPr>
        <w:spacing w:line="540" w:lineRule="exact"/>
        <w:ind w:firstLine="562" w:firstLineChars="200"/>
        <w:rPr>
          <w:rFonts w:hint="eastAsia"/>
          <w:b/>
          <w:bCs/>
          <w:color w:val="auto"/>
          <w:sz w:val="28"/>
          <w:szCs w:val="28"/>
        </w:rPr>
      </w:pPr>
      <w:r>
        <w:rPr>
          <w:rFonts w:hint="eastAsia"/>
          <w:b/>
          <w:bCs/>
          <w:color w:val="auto"/>
          <w:sz w:val="28"/>
          <w:szCs w:val="28"/>
        </w:rPr>
        <w:t>三、结算与付款</w:t>
      </w:r>
    </w:p>
    <w:p>
      <w:pPr>
        <w:spacing w:line="540" w:lineRule="exact"/>
        <w:ind w:firstLine="560" w:firstLineChars="200"/>
        <w:rPr>
          <w:rFonts w:hint="eastAsia"/>
          <w:color w:val="auto"/>
          <w:sz w:val="28"/>
          <w:szCs w:val="28"/>
        </w:rPr>
      </w:pPr>
      <w:r>
        <w:rPr>
          <w:rFonts w:hint="eastAsia"/>
          <w:color w:val="auto"/>
          <w:sz w:val="28"/>
          <w:szCs w:val="28"/>
        </w:rPr>
        <w:t>合唱期间</w:t>
      </w:r>
      <w:r>
        <w:rPr>
          <w:rFonts w:hint="eastAsia"/>
          <w:color w:val="auto"/>
          <w:sz w:val="28"/>
          <w:szCs w:val="28"/>
          <w:lang w:val="en-US" w:eastAsia="zh-CN"/>
        </w:rPr>
        <w:t>无</w:t>
      </w:r>
      <w:r>
        <w:rPr>
          <w:rFonts w:hint="eastAsia"/>
          <w:color w:val="auto"/>
          <w:sz w:val="28"/>
          <w:szCs w:val="28"/>
        </w:rPr>
        <w:t>差错，按照</w:t>
      </w:r>
      <w:r>
        <w:rPr>
          <w:rFonts w:hint="eastAsia"/>
          <w:color w:val="auto"/>
          <w:sz w:val="28"/>
          <w:szCs w:val="28"/>
          <w:lang w:val="en-US" w:eastAsia="zh-CN"/>
        </w:rPr>
        <w:t>要求</w:t>
      </w:r>
      <w:r>
        <w:rPr>
          <w:rFonts w:hint="eastAsia"/>
          <w:color w:val="auto"/>
          <w:sz w:val="28"/>
          <w:szCs w:val="28"/>
        </w:rPr>
        <w:t>执行，服务结束，乙方向甲方开具税率为3%的全额增值税专用发票和收据后，甲方向乙方全额一次性银行转帐汇款。</w:t>
      </w:r>
    </w:p>
    <w:p>
      <w:pPr>
        <w:spacing w:line="540" w:lineRule="exact"/>
        <w:ind w:firstLine="560" w:firstLineChars="200"/>
        <w:rPr>
          <w:rFonts w:hint="eastAsia"/>
          <w:color w:val="auto"/>
          <w:sz w:val="28"/>
          <w:szCs w:val="28"/>
        </w:rPr>
      </w:pPr>
      <w:r>
        <w:rPr>
          <w:rFonts w:hint="eastAsia"/>
          <w:color w:val="auto"/>
          <w:sz w:val="28"/>
          <w:szCs w:val="28"/>
        </w:rPr>
        <w:t>在合同履行期间，因国家税收政策调整，本合同税率发生变化，结算时不能按原定税率开具发票的，产生的税差在合同总价中做相应调增或调减。</w:t>
      </w:r>
    </w:p>
    <w:p>
      <w:pPr>
        <w:spacing w:line="540" w:lineRule="exact"/>
        <w:ind w:firstLine="562" w:firstLineChars="200"/>
        <w:rPr>
          <w:rFonts w:hint="eastAsia"/>
          <w:b/>
          <w:bCs/>
          <w:color w:val="auto"/>
          <w:sz w:val="28"/>
          <w:szCs w:val="28"/>
        </w:rPr>
      </w:pPr>
      <w:r>
        <w:rPr>
          <w:rFonts w:hint="eastAsia"/>
          <w:b/>
          <w:bCs/>
          <w:color w:val="auto"/>
          <w:sz w:val="28"/>
          <w:szCs w:val="28"/>
          <w:lang w:val="en-US" w:eastAsia="zh-CN"/>
        </w:rPr>
        <w:t>四</w:t>
      </w:r>
      <w:r>
        <w:rPr>
          <w:rFonts w:hint="eastAsia"/>
          <w:b/>
          <w:bCs/>
          <w:color w:val="auto"/>
          <w:sz w:val="28"/>
          <w:szCs w:val="28"/>
        </w:rPr>
        <w:t>、双方的权利及义务</w:t>
      </w:r>
    </w:p>
    <w:p>
      <w:pPr>
        <w:pStyle w:val="23"/>
        <w:snapToGrid w:val="0"/>
        <w:spacing w:line="560" w:lineRule="exact"/>
        <w:ind w:firstLine="562" w:firstLineChars="200"/>
        <w:rPr>
          <w:rFonts w:hint="eastAsia" w:ascii="宋体" w:hAnsi="宋体" w:eastAsia="宋体"/>
          <w:b/>
          <w:bCs/>
          <w:color w:val="auto"/>
          <w:spacing w:val="0"/>
          <w:sz w:val="28"/>
          <w:szCs w:val="28"/>
        </w:rPr>
      </w:pPr>
      <w:r>
        <w:rPr>
          <w:rFonts w:hint="eastAsia" w:ascii="宋体" w:hAnsi="宋体" w:eastAsia="宋体"/>
          <w:b/>
          <w:bCs/>
          <w:color w:val="auto"/>
          <w:spacing w:val="0"/>
          <w:sz w:val="28"/>
          <w:szCs w:val="28"/>
        </w:rPr>
        <w:t>（一）甲方权利和义务：</w:t>
      </w:r>
    </w:p>
    <w:p>
      <w:pPr>
        <w:pStyle w:val="23"/>
        <w:snapToGrid w:val="0"/>
        <w:spacing w:line="560" w:lineRule="exact"/>
        <w:ind w:firstLine="560" w:firstLineChars="200"/>
        <w:jc w:val="left"/>
        <w:rPr>
          <w:rFonts w:hint="eastAsia" w:ascii="宋体" w:hAnsi="宋体" w:eastAsia="宋体"/>
          <w:color w:val="auto"/>
          <w:spacing w:val="0"/>
          <w:sz w:val="28"/>
          <w:szCs w:val="28"/>
        </w:rPr>
      </w:pPr>
      <w:r>
        <w:rPr>
          <w:rFonts w:hint="eastAsia" w:ascii="宋体" w:hAnsi="宋体" w:eastAsia="宋体"/>
          <w:color w:val="auto"/>
          <w:spacing w:val="0"/>
          <w:sz w:val="28"/>
          <w:szCs w:val="28"/>
        </w:rPr>
        <w:t>1.甲方应向乙方提供与本次演出相关的布置要求等详细资料，以供乙方工作人员使用，并协助乙方在现场的安装、进出和调试；</w:t>
      </w:r>
    </w:p>
    <w:p>
      <w:pPr>
        <w:pStyle w:val="23"/>
        <w:snapToGrid w:val="0"/>
        <w:spacing w:line="560" w:lineRule="exact"/>
        <w:ind w:firstLine="560" w:firstLineChars="200"/>
        <w:jc w:val="left"/>
        <w:rPr>
          <w:rFonts w:hint="eastAsia" w:ascii="宋体" w:hAnsi="宋体" w:eastAsia="宋体"/>
          <w:color w:val="auto"/>
          <w:spacing w:val="0"/>
          <w:sz w:val="28"/>
          <w:szCs w:val="28"/>
        </w:rPr>
      </w:pPr>
      <w:r>
        <w:rPr>
          <w:rFonts w:hint="eastAsia" w:ascii="宋体" w:hAnsi="宋体" w:eastAsia="宋体"/>
          <w:color w:val="auto"/>
          <w:spacing w:val="0"/>
          <w:sz w:val="28"/>
          <w:szCs w:val="28"/>
        </w:rPr>
        <w:t xml:space="preserve">2.甲方有权督促乙方完成实施方案的规定工作，并向乙方提供双方的配合工作； </w:t>
      </w:r>
    </w:p>
    <w:p>
      <w:pPr>
        <w:pStyle w:val="23"/>
        <w:snapToGrid w:val="0"/>
        <w:spacing w:line="560" w:lineRule="exact"/>
        <w:ind w:firstLine="560" w:firstLineChars="200"/>
        <w:jc w:val="left"/>
        <w:rPr>
          <w:rFonts w:hint="eastAsia" w:ascii="宋体" w:hAnsi="宋体" w:eastAsia="宋体"/>
          <w:color w:val="auto"/>
          <w:spacing w:val="0"/>
          <w:sz w:val="28"/>
          <w:szCs w:val="28"/>
        </w:rPr>
      </w:pPr>
      <w:r>
        <w:rPr>
          <w:rFonts w:hint="eastAsia" w:ascii="宋体" w:hAnsi="宋体" w:eastAsia="宋体"/>
          <w:color w:val="auto"/>
          <w:spacing w:val="0"/>
          <w:sz w:val="28"/>
          <w:szCs w:val="28"/>
        </w:rPr>
        <w:t>3.甲方如需增加项目或数量，应在演出举行前两日通知乙方，如乙方确有困难，甲方不得强迫执行，增加项目应享受与协议相同优惠单价；</w:t>
      </w:r>
    </w:p>
    <w:p>
      <w:pPr>
        <w:pStyle w:val="23"/>
        <w:snapToGrid w:val="0"/>
        <w:spacing w:line="560" w:lineRule="exact"/>
        <w:ind w:firstLine="560" w:firstLineChars="200"/>
        <w:jc w:val="left"/>
        <w:rPr>
          <w:rFonts w:hint="eastAsia" w:ascii="宋体" w:hAnsi="宋体" w:eastAsia="宋体"/>
          <w:color w:val="auto"/>
          <w:spacing w:val="0"/>
          <w:sz w:val="28"/>
          <w:szCs w:val="28"/>
        </w:rPr>
      </w:pPr>
      <w:r>
        <w:rPr>
          <w:rFonts w:hint="eastAsia" w:ascii="宋体" w:hAnsi="宋体" w:eastAsia="宋体"/>
          <w:color w:val="auto"/>
          <w:spacing w:val="0"/>
          <w:sz w:val="28"/>
          <w:szCs w:val="28"/>
        </w:rPr>
        <w:t xml:space="preserve">4.甲方负责提供本次活动的电源，在演出过程中非乙方过错导致因停电造成的损失乙方不承担责任。 </w:t>
      </w:r>
    </w:p>
    <w:p>
      <w:pPr>
        <w:pStyle w:val="23"/>
        <w:snapToGrid w:val="0"/>
        <w:spacing w:line="560" w:lineRule="exact"/>
        <w:ind w:firstLine="562" w:firstLineChars="200"/>
        <w:rPr>
          <w:rFonts w:hint="eastAsia" w:ascii="宋体" w:hAnsi="宋体" w:eastAsia="宋体"/>
          <w:b/>
          <w:bCs/>
          <w:color w:val="auto"/>
          <w:spacing w:val="0"/>
          <w:sz w:val="28"/>
          <w:szCs w:val="28"/>
        </w:rPr>
      </w:pPr>
      <w:r>
        <w:rPr>
          <w:rFonts w:hint="eastAsia" w:ascii="宋体" w:hAnsi="宋体" w:eastAsia="宋体"/>
          <w:b/>
          <w:bCs/>
          <w:color w:val="auto"/>
          <w:spacing w:val="0"/>
          <w:sz w:val="28"/>
          <w:szCs w:val="28"/>
        </w:rPr>
        <w:t>（二）乙方权利和义务：</w:t>
      </w:r>
    </w:p>
    <w:p>
      <w:pPr>
        <w:pStyle w:val="23"/>
        <w:snapToGrid w:val="0"/>
        <w:spacing w:line="560" w:lineRule="exact"/>
        <w:ind w:firstLine="560" w:firstLineChars="200"/>
        <w:rPr>
          <w:rFonts w:hint="eastAsia" w:ascii="宋体" w:hAnsi="宋体" w:eastAsia="宋体"/>
          <w:color w:val="auto"/>
          <w:spacing w:val="0"/>
          <w:sz w:val="28"/>
          <w:szCs w:val="28"/>
        </w:rPr>
      </w:pPr>
      <w:r>
        <w:rPr>
          <w:rFonts w:hint="eastAsia" w:ascii="宋体" w:hAnsi="宋体" w:eastAsia="宋体"/>
          <w:color w:val="auto"/>
          <w:spacing w:val="0"/>
          <w:sz w:val="28"/>
          <w:szCs w:val="28"/>
        </w:rPr>
        <w:t>1.乙方负责消夏晚会演出的前日准备和现场施工等工作，乙方需组织技能熟练的专业工作人员</w:t>
      </w:r>
      <w:r>
        <w:rPr>
          <w:rFonts w:hint="eastAsia" w:ascii="宋体" w:hAnsi="宋体" w:eastAsia="宋体"/>
          <w:color w:val="auto"/>
          <w:spacing w:val="0"/>
          <w:sz w:val="28"/>
          <w:szCs w:val="28"/>
          <w:lang w:val="en-US" w:eastAsia="zh-CN"/>
        </w:rPr>
        <w:t>10</w:t>
      </w:r>
      <w:r>
        <w:rPr>
          <w:rFonts w:hint="eastAsia" w:ascii="宋体" w:hAnsi="宋体" w:eastAsia="宋体"/>
          <w:color w:val="auto"/>
          <w:spacing w:val="0"/>
          <w:sz w:val="28"/>
          <w:szCs w:val="28"/>
        </w:rPr>
        <w:t>人</w:t>
      </w:r>
      <w:r>
        <w:rPr>
          <w:rFonts w:hint="eastAsia" w:ascii="宋体" w:hAnsi="宋体" w:eastAsia="宋体"/>
          <w:color w:val="auto"/>
          <w:spacing w:val="0"/>
          <w:sz w:val="28"/>
          <w:szCs w:val="28"/>
          <w:lang w:eastAsia="zh-CN"/>
        </w:rPr>
        <w:t>以上</w:t>
      </w:r>
      <w:r>
        <w:rPr>
          <w:rFonts w:hint="eastAsia" w:ascii="宋体" w:hAnsi="宋体" w:eastAsia="宋体"/>
          <w:color w:val="auto"/>
          <w:spacing w:val="0"/>
          <w:sz w:val="28"/>
          <w:szCs w:val="28"/>
        </w:rPr>
        <w:t>，辅助人员2人，在项目执行过程中按协议内容和甲方要求完成指定工作。</w:t>
      </w:r>
    </w:p>
    <w:p>
      <w:pPr>
        <w:pStyle w:val="23"/>
        <w:snapToGrid w:val="0"/>
        <w:spacing w:line="560" w:lineRule="exact"/>
        <w:ind w:firstLine="560" w:firstLineChars="200"/>
        <w:rPr>
          <w:rFonts w:hint="eastAsia" w:ascii="宋体" w:hAnsi="宋体" w:eastAsia="宋体"/>
          <w:color w:val="auto"/>
          <w:spacing w:val="0"/>
          <w:sz w:val="28"/>
          <w:szCs w:val="28"/>
        </w:rPr>
      </w:pPr>
      <w:r>
        <w:rPr>
          <w:rFonts w:hint="eastAsia" w:ascii="宋体" w:hAnsi="宋体" w:eastAsia="宋体"/>
          <w:color w:val="auto"/>
          <w:spacing w:val="0"/>
          <w:sz w:val="28"/>
          <w:szCs w:val="28"/>
        </w:rPr>
        <w:t>2.乙方应保障所提供的全部演出音响设备及器材符合相关国家行业安全标准，确保晚会的演出安全。乙方应对所提供的全部设备设施的财产安全负责，若因乙方的过错导致双方人员伤亡及财产损失，均由乙方承担，若因甲方过错导致，则由甲方承担。</w:t>
      </w:r>
    </w:p>
    <w:p>
      <w:pPr>
        <w:pStyle w:val="23"/>
        <w:snapToGrid w:val="0"/>
        <w:spacing w:line="560" w:lineRule="exact"/>
        <w:ind w:firstLine="560" w:firstLineChars="200"/>
        <w:rPr>
          <w:rFonts w:hint="eastAsia" w:ascii="宋体" w:hAnsi="宋体" w:eastAsia="宋体"/>
          <w:color w:val="auto"/>
          <w:spacing w:val="0"/>
          <w:sz w:val="28"/>
          <w:szCs w:val="28"/>
        </w:rPr>
      </w:pPr>
      <w:r>
        <w:rPr>
          <w:rFonts w:hint="eastAsia" w:ascii="宋体" w:hAnsi="宋体" w:eastAsia="宋体"/>
          <w:color w:val="auto"/>
          <w:spacing w:val="0"/>
          <w:sz w:val="28"/>
          <w:szCs w:val="28"/>
        </w:rPr>
        <w:t>3.若乙方延迟履行，乙方应承担因此而造成的甲方损失及法律责任。</w:t>
      </w:r>
    </w:p>
    <w:p>
      <w:pPr>
        <w:pStyle w:val="23"/>
        <w:snapToGrid w:val="0"/>
        <w:spacing w:line="560" w:lineRule="exact"/>
        <w:ind w:firstLine="560" w:firstLineChars="200"/>
        <w:rPr>
          <w:rFonts w:hint="eastAsia" w:ascii="宋体" w:hAnsi="宋体" w:eastAsia="宋体"/>
          <w:color w:val="auto"/>
          <w:spacing w:val="0"/>
          <w:sz w:val="28"/>
          <w:szCs w:val="28"/>
        </w:rPr>
      </w:pPr>
      <w:r>
        <w:rPr>
          <w:rFonts w:hint="eastAsia" w:ascii="宋体" w:hAnsi="宋体" w:eastAsia="宋体"/>
          <w:color w:val="auto"/>
          <w:spacing w:val="0"/>
          <w:sz w:val="28"/>
          <w:szCs w:val="28"/>
        </w:rPr>
        <w:t>4.在前期及现场合作过程中，乙方须管理好自身及所雇人员的思想和纪律行为，遵守甲方规定。</w:t>
      </w:r>
    </w:p>
    <w:p>
      <w:pPr>
        <w:pStyle w:val="23"/>
        <w:snapToGrid w:val="0"/>
        <w:spacing w:line="560" w:lineRule="exact"/>
        <w:ind w:firstLine="560" w:firstLineChars="200"/>
        <w:rPr>
          <w:rFonts w:hint="eastAsia" w:ascii="宋体" w:hAnsi="宋体" w:eastAsia="宋体"/>
          <w:color w:val="auto"/>
          <w:spacing w:val="0"/>
          <w:sz w:val="28"/>
          <w:szCs w:val="28"/>
        </w:rPr>
      </w:pPr>
      <w:r>
        <w:rPr>
          <w:rFonts w:hint="eastAsia" w:ascii="宋体" w:hAnsi="宋体" w:eastAsia="宋体"/>
          <w:color w:val="auto"/>
          <w:spacing w:val="0"/>
          <w:sz w:val="28"/>
          <w:szCs w:val="28"/>
        </w:rPr>
        <w:t>5.乙方负责自身及所雇佣人员的一切工资、报酬、福利待遇，并对所雇佣人员在本项目中的一切行为负责。</w:t>
      </w:r>
    </w:p>
    <w:p>
      <w:pPr>
        <w:pStyle w:val="23"/>
        <w:snapToGrid w:val="0"/>
        <w:spacing w:line="560" w:lineRule="exact"/>
        <w:ind w:firstLine="560" w:firstLineChars="200"/>
        <w:jc w:val="left"/>
        <w:rPr>
          <w:rFonts w:hint="eastAsia" w:ascii="宋体" w:hAnsi="宋体" w:eastAsia="宋体"/>
          <w:color w:val="auto"/>
          <w:spacing w:val="0"/>
          <w:sz w:val="28"/>
          <w:szCs w:val="28"/>
        </w:rPr>
      </w:pPr>
      <w:r>
        <w:rPr>
          <w:rFonts w:hint="eastAsia" w:ascii="宋体" w:hAnsi="宋体" w:eastAsia="宋体"/>
          <w:color w:val="auto"/>
          <w:spacing w:val="0"/>
          <w:sz w:val="28"/>
          <w:szCs w:val="28"/>
        </w:rPr>
        <w:t>6.在本协议期内，乙方如发现有任何影响协议履行的情况或问题，应在发现后3小时内向通知甲方，必要时以书面形式告知甲方问题详情。</w:t>
      </w:r>
    </w:p>
    <w:p>
      <w:pPr>
        <w:spacing w:line="540" w:lineRule="exact"/>
        <w:ind w:firstLine="562" w:firstLineChars="200"/>
        <w:rPr>
          <w:rFonts w:hint="eastAsia"/>
          <w:b/>
          <w:bCs/>
          <w:color w:val="auto"/>
          <w:sz w:val="28"/>
          <w:szCs w:val="28"/>
          <w:lang w:val="en-US" w:eastAsia="zh-CN"/>
        </w:rPr>
      </w:pPr>
      <w:r>
        <w:rPr>
          <w:rFonts w:hint="eastAsia"/>
          <w:b/>
          <w:bCs/>
          <w:color w:val="auto"/>
          <w:sz w:val="28"/>
          <w:szCs w:val="28"/>
          <w:lang w:val="en-US" w:eastAsia="zh-CN"/>
        </w:rPr>
        <w:t>五、违约责任</w:t>
      </w:r>
    </w:p>
    <w:p>
      <w:pPr>
        <w:spacing w:line="560" w:lineRule="exact"/>
        <w:ind w:firstLine="560" w:firstLineChars="200"/>
        <w:rPr>
          <w:rFonts w:hint="eastAsia" w:ascii="宋体" w:hAnsi="宋体"/>
          <w:color w:val="auto"/>
          <w:sz w:val="28"/>
          <w:szCs w:val="28"/>
        </w:rPr>
      </w:pPr>
      <w:r>
        <w:rPr>
          <w:rFonts w:hint="eastAsia" w:ascii="宋体" w:hAnsi="宋体"/>
          <w:color w:val="auto"/>
          <w:sz w:val="28"/>
          <w:szCs w:val="28"/>
        </w:rPr>
        <w:t>双方在签订合同之后，如一方取消，将按合同总金额的100%支付对方的违约金。</w:t>
      </w:r>
    </w:p>
    <w:p>
      <w:pPr>
        <w:spacing w:line="560" w:lineRule="exact"/>
        <w:ind w:firstLine="562" w:firstLineChars="200"/>
        <w:rPr>
          <w:rFonts w:hint="eastAsia" w:ascii="宋体" w:hAnsi="宋体"/>
          <w:b/>
          <w:color w:val="auto"/>
          <w:sz w:val="28"/>
          <w:szCs w:val="28"/>
        </w:rPr>
      </w:pPr>
      <w:r>
        <w:rPr>
          <w:rFonts w:hint="eastAsia" w:ascii="宋体" w:hAnsi="宋体"/>
          <w:b/>
          <w:color w:val="auto"/>
          <w:sz w:val="28"/>
          <w:szCs w:val="28"/>
        </w:rPr>
        <w:t>六、争议解决</w:t>
      </w:r>
    </w:p>
    <w:p>
      <w:pPr>
        <w:spacing w:line="560" w:lineRule="exact"/>
        <w:ind w:firstLine="560" w:firstLineChars="200"/>
        <w:rPr>
          <w:color w:val="auto"/>
        </w:rPr>
      </w:pPr>
      <w:r>
        <w:rPr>
          <w:rFonts w:hint="eastAsia" w:ascii="宋体" w:hAnsi="宋体"/>
          <w:color w:val="auto"/>
          <w:sz w:val="28"/>
          <w:szCs w:val="28"/>
        </w:rPr>
        <w:t xml:space="preserve">在履行合同过程中发生争议时，首先协商解决，若在60日内协商不成，任何一方均可向甲方住所地人民法院提起诉讼。 </w:t>
      </w:r>
    </w:p>
    <w:p>
      <w:pPr>
        <w:spacing w:line="560" w:lineRule="exact"/>
        <w:ind w:firstLine="562" w:firstLineChars="200"/>
        <w:rPr>
          <w:rFonts w:hint="eastAsia" w:ascii="宋体" w:hAnsi="宋体"/>
          <w:b/>
          <w:color w:val="auto"/>
          <w:sz w:val="28"/>
          <w:szCs w:val="28"/>
        </w:rPr>
      </w:pPr>
      <w:r>
        <w:rPr>
          <w:rFonts w:hint="eastAsia" w:ascii="宋体" w:hAnsi="宋体"/>
          <w:b/>
          <w:color w:val="auto"/>
          <w:sz w:val="28"/>
          <w:szCs w:val="28"/>
        </w:rPr>
        <w:t>七、合同生效及其它：</w:t>
      </w:r>
    </w:p>
    <w:p>
      <w:pPr>
        <w:spacing w:line="560" w:lineRule="exact"/>
        <w:ind w:firstLine="560" w:firstLineChars="200"/>
        <w:rPr>
          <w:rFonts w:hint="eastAsia" w:ascii="宋体" w:hAnsi="宋体"/>
          <w:color w:val="auto"/>
          <w:sz w:val="28"/>
          <w:szCs w:val="28"/>
        </w:rPr>
      </w:pPr>
      <w:r>
        <w:rPr>
          <w:rFonts w:hint="eastAsia" w:ascii="宋体" w:hAnsi="宋体"/>
          <w:color w:val="auto"/>
          <w:sz w:val="28"/>
          <w:szCs w:val="28"/>
        </w:rPr>
        <w:t xml:space="preserve">1.协议未尽事宜，双方可另签补充协议，与本协议具有同等的法律效力。 </w:t>
      </w:r>
    </w:p>
    <w:p>
      <w:pPr>
        <w:pStyle w:val="9"/>
        <w:widowControl/>
        <w:spacing w:before="0" w:beforeAutospacing="0" w:after="0" w:afterAutospacing="0" w:line="560" w:lineRule="exact"/>
        <w:ind w:firstLine="560" w:firstLineChars="200"/>
        <w:rPr>
          <w:rFonts w:hint="eastAsia" w:ascii="宋体" w:hAnsi="宋体"/>
          <w:color w:val="auto"/>
          <w:kern w:val="2"/>
          <w:sz w:val="28"/>
          <w:szCs w:val="28"/>
        </w:rPr>
      </w:pPr>
      <w:r>
        <w:rPr>
          <w:rFonts w:hint="eastAsia" w:ascii="宋体" w:hAnsi="宋体"/>
          <w:color w:val="auto"/>
          <w:kern w:val="2"/>
          <w:sz w:val="28"/>
          <w:szCs w:val="28"/>
        </w:rPr>
        <w:t xml:space="preserve">2.本协议自双方签字盖章之日起生效。 </w:t>
      </w:r>
    </w:p>
    <w:p>
      <w:pPr>
        <w:pStyle w:val="9"/>
        <w:widowControl/>
        <w:spacing w:before="0" w:beforeAutospacing="0" w:after="0" w:afterAutospacing="0" w:line="560" w:lineRule="exact"/>
        <w:ind w:firstLine="560" w:firstLineChars="200"/>
        <w:rPr>
          <w:rFonts w:hint="eastAsia" w:ascii="宋体" w:hAnsi="宋体"/>
          <w:color w:val="auto"/>
          <w:kern w:val="2"/>
          <w:sz w:val="28"/>
          <w:szCs w:val="28"/>
        </w:rPr>
      </w:pPr>
      <w:r>
        <w:rPr>
          <w:rFonts w:hint="eastAsia" w:ascii="宋体" w:hAnsi="宋体"/>
          <w:color w:val="auto"/>
          <w:kern w:val="2"/>
          <w:sz w:val="28"/>
          <w:szCs w:val="28"/>
        </w:rPr>
        <w:t>3.本协议一式陆份，甲方肆份，乙方贰份。</w:t>
      </w:r>
    </w:p>
    <w:p>
      <w:pPr>
        <w:pStyle w:val="9"/>
        <w:widowControl/>
        <w:spacing w:before="0" w:beforeAutospacing="0" w:after="0" w:afterAutospacing="0" w:line="560" w:lineRule="exact"/>
        <w:ind w:firstLine="560" w:firstLineChars="200"/>
        <w:rPr>
          <w:rFonts w:hint="eastAsia" w:ascii="宋体" w:hAnsi="宋体"/>
          <w:color w:val="auto"/>
          <w:sz w:val="28"/>
          <w:szCs w:val="28"/>
        </w:rPr>
      </w:pPr>
      <w:r>
        <w:rPr>
          <w:rFonts w:hint="eastAsia" w:ascii="宋体" w:hAnsi="宋体"/>
          <w:color w:val="auto"/>
          <w:kern w:val="2"/>
          <w:sz w:val="28"/>
          <w:szCs w:val="28"/>
        </w:rPr>
        <w:t>4.附件：供需双方安全生产管理协议</w:t>
      </w:r>
      <w:r>
        <w:rPr>
          <w:rFonts w:hint="eastAsia" w:ascii="宋体" w:hAnsi="宋体"/>
          <w:color w:val="auto"/>
          <w:kern w:val="2"/>
          <w:sz w:val="28"/>
          <w:szCs w:val="28"/>
          <w:lang w:eastAsia="zh-CN"/>
        </w:rPr>
        <w:t>、</w:t>
      </w:r>
      <w:r>
        <w:rPr>
          <w:rFonts w:hint="eastAsia" w:ascii="宋体" w:hAnsi="宋体"/>
          <w:color w:val="auto"/>
          <w:kern w:val="2"/>
          <w:sz w:val="28"/>
          <w:szCs w:val="28"/>
        </w:rPr>
        <w:t>廉洁互保协议。</w:t>
      </w:r>
    </w:p>
    <w:p>
      <w:pPr>
        <w:spacing w:line="520" w:lineRule="exact"/>
        <w:ind w:firstLine="369" w:firstLineChars="132"/>
        <w:rPr>
          <w:rFonts w:hint="eastAsia" w:ascii="宋体" w:hAnsi="宋体"/>
          <w:color w:val="auto"/>
          <w:sz w:val="28"/>
          <w:szCs w:val="28"/>
        </w:rPr>
      </w:pPr>
      <w:r>
        <w:rPr>
          <w:rFonts w:hint="eastAsia" w:ascii="宋体" w:hAnsi="宋体"/>
          <w:color w:val="auto"/>
          <w:sz w:val="28"/>
          <w:szCs w:val="28"/>
        </w:rPr>
        <w:t xml:space="preserve">  以下无正文。</w:t>
      </w:r>
    </w:p>
    <w:tbl>
      <w:tblPr>
        <w:tblStyle w:val="10"/>
        <w:tblpPr w:leftFromText="180" w:rightFromText="180" w:vertAnchor="text" w:horzAnchor="page" w:tblpX="1561" w:tblpY="556"/>
        <w:tblOverlap w:val="never"/>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2"/>
        <w:gridCol w:w="4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492" w:type="dxa"/>
            <w:noWrap w:val="0"/>
            <w:vAlign w:val="center"/>
          </w:tcPr>
          <w:p>
            <w:pPr>
              <w:jc w:val="center"/>
              <w:rPr>
                <w:rFonts w:hint="eastAsia" w:ascii="宋体" w:hAnsi="宋体"/>
                <w:b/>
                <w:color w:val="auto"/>
                <w:sz w:val="24"/>
              </w:rPr>
            </w:pPr>
            <w:r>
              <w:rPr>
                <w:rFonts w:hint="eastAsia" w:ascii="宋体" w:hAnsi="宋体"/>
                <w:b/>
                <w:color w:val="auto"/>
                <w:sz w:val="24"/>
              </w:rPr>
              <w:t>甲    方</w:t>
            </w:r>
          </w:p>
        </w:tc>
        <w:tc>
          <w:tcPr>
            <w:tcW w:w="4588" w:type="dxa"/>
            <w:noWrap w:val="0"/>
            <w:vAlign w:val="center"/>
          </w:tcPr>
          <w:p>
            <w:pPr>
              <w:jc w:val="center"/>
              <w:rPr>
                <w:color w:val="auto"/>
              </w:rPr>
            </w:pPr>
            <w:r>
              <w:rPr>
                <w:rFonts w:hint="eastAsia" w:ascii="宋体" w:hAnsi="宋体"/>
                <w:b/>
                <w:color w:val="auto"/>
                <w:sz w:val="24"/>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492" w:type="dxa"/>
            <w:noWrap w:val="0"/>
            <w:vAlign w:val="center"/>
          </w:tcPr>
          <w:p>
            <w:pPr>
              <w:rPr>
                <w:rFonts w:hint="eastAsia" w:ascii="宋体" w:hAnsi="宋体"/>
                <w:b/>
                <w:color w:val="auto"/>
                <w:sz w:val="24"/>
              </w:rPr>
            </w:pPr>
          </w:p>
        </w:tc>
        <w:tc>
          <w:tcPr>
            <w:tcW w:w="4588" w:type="dxa"/>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492" w:type="dxa"/>
            <w:noWrap w:val="0"/>
            <w:vAlign w:val="center"/>
          </w:tcPr>
          <w:p>
            <w:pPr>
              <w:rPr>
                <w:rFonts w:hint="eastAsia" w:ascii="宋体" w:hAnsi="宋体"/>
                <w:b/>
                <w:color w:val="auto"/>
                <w:sz w:val="24"/>
              </w:rPr>
            </w:pPr>
            <w:r>
              <w:rPr>
                <w:rFonts w:hint="eastAsia" w:ascii="宋体" w:hAnsi="宋体"/>
                <w:b/>
                <w:color w:val="auto"/>
                <w:sz w:val="24"/>
              </w:rPr>
              <w:t>地址：鄂尔多斯市乌审旗图克工业园区</w:t>
            </w:r>
          </w:p>
        </w:tc>
        <w:tc>
          <w:tcPr>
            <w:tcW w:w="4588" w:type="dxa"/>
            <w:noWrap w:val="0"/>
            <w:vAlign w:val="center"/>
          </w:tcPr>
          <w:p>
            <w:pPr>
              <w:tabs>
                <w:tab w:val="left" w:pos="4167"/>
                <w:tab w:val="left" w:pos="4437"/>
              </w:tabs>
              <w:snapToGrid w:val="0"/>
              <w:rPr>
                <w:color w:val="auto"/>
              </w:rPr>
            </w:pPr>
            <w:r>
              <w:rPr>
                <w:rFonts w:hint="eastAsia" w:ascii="宋体" w:hAnsi="宋体"/>
                <w:b/>
                <w:color w:val="auto"/>
                <w:sz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492" w:type="dxa"/>
            <w:noWrap w:val="0"/>
            <w:vAlign w:val="center"/>
          </w:tcPr>
          <w:p>
            <w:pPr>
              <w:rPr>
                <w:rFonts w:hint="eastAsia" w:ascii="宋体" w:hAnsi="宋体"/>
                <w:color w:val="auto"/>
                <w:sz w:val="24"/>
              </w:rPr>
            </w:pPr>
            <w:r>
              <w:rPr>
                <w:rFonts w:hint="eastAsia" w:ascii="宋体" w:hAnsi="宋体"/>
                <w:b/>
                <w:color w:val="auto"/>
                <w:sz w:val="24"/>
              </w:rPr>
              <w:t>法定代表人或</w:t>
            </w:r>
          </w:p>
          <w:p>
            <w:pPr>
              <w:rPr>
                <w:rFonts w:hint="eastAsia" w:ascii="宋体" w:hAnsi="宋体"/>
                <w:color w:val="auto"/>
                <w:sz w:val="24"/>
              </w:rPr>
            </w:pPr>
            <w:r>
              <w:rPr>
                <w:rFonts w:hint="eastAsia" w:ascii="宋体" w:hAnsi="宋体"/>
                <w:b/>
                <w:color w:val="auto"/>
                <w:sz w:val="24"/>
              </w:rPr>
              <w:t>（委托代理人）：</w:t>
            </w:r>
          </w:p>
        </w:tc>
        <w:tc>
          <w:tcPr>
            <w:tcW w:w="4588" w:type="dxa"/>
            <w:noWrap w:val="0"/>
            <w:vAlign w:val="center"/>
          </w:tcPr>
          <w:p>
            <w:pPr>
              <w:rPr>
                <w:rFonts w:hint="eastAsia" w:ascii="宋体" w:hAnsi="宋体"/>
                <w:color w:val="auto"/>
                <w:sz w:val="24"/>
              </w:rPr>
            </w:pPr>
            <w:r>
              <w:rPr>
                <w:rFonts w:hint="eastAsia" w:ascii="宋体" w:hAnsi="宋体"/>
                <w:b/>
                <w:color w:val="auto"/>
                <w:sz w:val="24"/>
              </w:rPr>
              <w:t>法定代表人或</w:t>
            </w:r>
          </w:p>
          <w:p>
            <w:pPr>
              <w:rPr>
                <w:color w:val="auto"/>
              </w:rPr>
            </w:pPr>
            <w:r>
              <w:rPr>
                <w:rFonts w:hint="eastAsia" w:ascii="宋体" w:hAnsi="宋体"/>
                <w:b/>
                <w:color w:val="auto"/>
                <w:sz w:val="24"/>
              </w:rPr>
              <w:t>（托代理人）：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492" w:type="dxa"/>
            <w:noWrap w:val="0"/>
            <w:vAlign w:val="center"/>
          </w:tcPr>
          <w:p>
            <w:pPr>
              <w:rPr>
                <w:rFonts w:hint="eastAsia" w:ascii="宋体" w:hAnsi="宋体"/>
                <w:color w:val="auto"/>
                <w:sz w:val="24"/>
              </w:rPr>
            </w:pPr>
            <w:r>
              <w:rPr>
                <w:rFonts w:hint="eastAsia" w:ascii="宋体" w:hAnsi="宋体"/>
                <w:b/>
                <w:color w:val="auto"/>
                <w:sz w:val="24"/>
              </w:rPr>
              <w:t>电话：</w:t>
            </w:r>
          </w:p>
        </w:tc>
        <w:tc>
          <w:tcPr>
            <w:tcW w:w="4588" w:type="dxa"/>
            <w:noWrap w:val="0"/>
            <w:vAlign w:val="center"/>
          </w:tcPr>
          <w:p>
            <w:pPr>
              <w:rPr>
                <w:color w:val="auto"/>
              </w:rPr>
            </w:pPr>
            <w:r>
              <w:rPr>
                <w:rFonts w:hint="eastAsia" w:ascii="宋体" w:hAnsi="宋体"/>
                <w:b/>
                <w:color w:val="auto"/>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492" w:type="dxa"/>
            <w:noWrap w:val="0"/>
            <w:vAlign w:val="center"/>
          </w:tcPr>
          <w:p>
            <w:pPr>
              <w:rPr>
                <w:rFonts w:hint="eastAsia" w:ascii="宋体" w:hAnsi="宋体"/>
                <w:b/>
                <w:color w:val="auto"/>
                <w:sz w:val="24"/>
              </w:rPr>
            </w:pPr>
            <w:r>
              <w:rPr>
                <w:rFonts w:hint="eastAsia" w:ascii="宋体" w:hAnsi="宋体"/>
                <w:b/>
                <w:color w:val="auto"/>
                <w:sz w:val="24"/>
              </w:rPr>
              <w:t>开户行：</w:t>
            </w:r>
          </w:p>
        </w:tc>
        <w:tc>
          <w:tcPr>
            <w:tcW w:w="4588" w:type="dxa"/>
            <w:noWrap w:val="0"/>
            <w:vAlign w:val="center"/>
          </w:tcPr>
          <w:p>
            <w:pPr>
              <w:widowControl/>
              <w:snapToGrid w:val="0"/>
              <w:spacing w:line="600" w:lineRule="exact"/>
              <w:jc w:val="left"/>
              <w:rPr>
                <w:color w:val="auto"/>
              </w:rPr>
            </w:pPr>
            <w:r>
              <w:rPr>
                <w:rFonts w:hint="eastAsia" w:ascii="宋体" w:hAnsi="宋体"/>
                <w:b/>
                <w:color w:val="auto"/>
                <w:sz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492" w:type="dxa"/>
            <w:noWrap w:val="0"/>
            <w:vAlign w:val="center"/>
          </w:tcPr>
          <w:p>
            <w:pPr>
              <w:rPr>
                <w:rFonts w:hint="eastAsia" w:ascii="宋体" w:hAnsi="宋体"/>
                <w:b/>
                <w:color w:val="auto"/>
                <w:sz w:val="24"/>
              </w:rPr>
            </w:pPr>
            <w:r>
              <w:rPr>
                <w:rFonts w:hint="eastAsia" w:ascii="宋体" w:hAnsi="宋体"/>
                <w:b/>
                <w:color w:val="auto"/>
                <w:sz w:val="24"/>
              </w:rPr>
              <w:t xml:space="preserve">帐号： </w:t>
            </w:r>
          </w:p>
        </w:tc>
        <w:tc>
          <w:tcPr>
            <w:tcW w:w="4588" w:type="dxa"/>
            <w:noWrap w:val="0"/>
            <w:vAlign w:val="center"/>
          </w:tcPr>
          <w:p>
            <w:pPr>
              <w:rPr>
                <w:color w:val="auto"/>
              </w:rPr>
            </w:pPr>
            <w:r>
              <w:rPr>
                <w:rFonts w:hint="eastAsia" w:ascii="宋体" w:hAnsi="宋体"/>
                <w:b/>
                <w:color w:val="auto"/>
                <w:sz w:val="24"/>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492" w:type="dxa"/>
            <w:noWrap w:val="0"/>
            <w:vAlign w:val="center"/>
          </w:tcPr>
          <w:p>
            <w:pPr>
              <w:rPr>
                <w:rFonts w:hint="eastAsia" w:ascii="宋体" w:hAnsi="宋体"/>
                <w:b/>
                <w:color w:val="auto"/>
                <w:sz w:val="24"/>
              </w:rPr>
            </w:pPr>
            <w:r>
              <w:rPr>
                <w:rFonts w:hint="eastAsia" w:ascii="宋体" w:hAnsi="宋体"/>
                <w:b/>
                <w:color w:val="auto"/>
                <w:sz w:val="24"/>
              </w:rPr>
              <w:t>税号：</w:t>
            </w:r>
          </w:p>
        </w:tc>
        <w:tc>
          <w:tcPr>
            <w:tcW w:w="4588" w:type="dxa"/>
            <w:noWrap w:val="0"/>
            <w:vAlign w:val="center"/>
          </w:tcPr>
          <w:p>
            <w:pPr>
              <w:rPr>
                <w:color w:val="auto"/>
              </w:rPr>
            </w:pPr>
            <w:r>
              <w:rPr>
                <w:rFonts w:hint="eastAsia" w:ascii="宋体" w:hAnsi="宋体"/>
                <w:b/>
                <w:color w:val="auto"/>
                <w:sz w:val="24"/>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492" w:type="dxa"/>
            <w:noWrap w:val="0"/>
            <w:vAlign w:val="center"/>
          </w:tcPr>
          <w:p>
            <w:pPr>
              <w:rPr>
                <w:rFonts w:hint="eastAsia" w:ascii="宋体" w:hAnsi="宋体"/>
                <w:color w:val="auto"/>
                <w:sz w:val="24"/>
              </w:rPr>
            </w:pPr>
            <w:r>
              <w:rPr>
                <w:rFonts w:hint="eastAsia" w:ascii="宋体" w:hAnsi="宋体"/>
                <w:b/>
                <w:color w:val="auto"/>
                <w:sz w:val="24"/>
              </w:rPr>
              <w:t>邮编：</w:t>
            </w:r>
          </w:p>
        </w:tc>
        <w:tc>
          <w:tcPr>
            <w:tcW w:w="4588" w:type="dxa"/>
            <w:noWrap w:val="0"/>
            <w:vAlign w:val="center"/>
          </w:tcPr>
          <w:p>
            <w:pPr>
              <w:rPr>
                <w:color w:val="auto"/>
              </w:rPr>
            </w:pPr>
            <w:r>
              <w:rPr>
                <w:rFonts w:hint="eastAsia" w:ascii="宋体" w:hAnsi="宋体"/>
                <w:b/>
                <w:color w:val="auto"/>
                <w:sz w:val="24"/>
              </w:rPr>
              <w:t>邮编：</w:t>
            </w:r>
          </w:p>
        </w:tc>
      </w:tr>
    </w:tbl>
    <w:p>
      <w:pPr>
        <w:widowControl/>
        <w:jc w:val="left"/>
        <w:rPr>
          <w:rFonts w:ascii="宋体" w:hAnsi="宋体" w:eastAsia="Sim Sun" w:cs="Sim Sun"/>
          <w:bCs/>
          <w:color w:val="auto"/>
          <w:kern w:val="0"/>
          <w:sz w:val="24"/>
          <w:szCs w:val="21"/>
          <w:lang w:val="zh-CN"/>
        </w:rPr>
      </w:pPr>
    </w:p>
    <w:p>
      <w:pPr>
        <w:pStyle w:val="21"/>
        <w:spacing w:line="400" w:lineRule="exact"/>
        <w:ind w:firstLine="480" w:firstLineChars="200"/>
        <w:jc w:val="both"/>
        <w:rPr>
          <w:rFonts w:hint="eastAsia" w:ascii="宋体" w:hAnsi="宋体"/>
          <w:bCs/>
          <w:color w:val="auto"/>
          <w:szCs w:val="21"/>
          <w:lang w:val="zh-CN"/>
        </w:rPr>
      </w:pPr>
    </w:p>
    <w:p>
      <w:pPr>
        <w:pStyle w:val="21"/>
        <w:spacing w:line="400" w:lineRule="exact"/>
        <w:ind w:firstLine="480" w:firstLineChars="200"/>
        <w:jc w:val="both"/>
        <w:rPr>
          <w:rFonts w:hint="eastAsia" w:ascii="宋体" w:hAnsi="宋体"/>
          <w:bCs/>
          <w:color w:val="auto"/>
          <w:szCs w:val="21"/>
          <w:lang w:val="zh-CN"/>
        </w:rPr>
      </w:pPr>
    </w:p>
    <w:p>
      <w:pPr>
        <w:pStyle w:val="21"/>
        <w:spacing w:line="400" w:lineRule="exact"/>
        <w:ind w:firstLine="480" w:firstLineChars="200"/>
        <w:jc w:val="both"/>
        <w:rPr>
          <w:rFonts w:hint="eastAsia" w:ascii="宋体" w:hAnsi="宋体"/>
          <w:bCs/>
          <w:color w:val="auto"/>
          <w:szCs w:val="21"/>
          <w:lang w:val="zh-CN"/>
        </w:rPr>
      </w:pPr>
    </w:p>
    <w:p>
      <w:pPr>
        <w:pStyle w:val="21"/>
        <w:spacing w:line="400" w:lineRule="exact"/>
        <w:ind w:firstLine="480" w:firstLineChars="200"/>
        <w:jc w:val="both"/>
        <w:rPr>
          <w:rFonts w:hint="eastAsia" w:ascii="宋体" w:hAnsi="宋体"/>
          <w:bCs/>
          <w:color w:val="auto"/>
          <w:szCs w:val="21"/>
          <w:lang w:val="zh-CN"/>
        </w:rPr>
      </w:pPr>
    </w:p>
    <w:p>
      <w:pPr>
        <w:pStyle w:val="21"/>
        <w:spacing w:line="400" w:lineRule="exact"/>
        <w:ind w:firstLine="480" w:firstLineChars="200"/>
        <w:jc w:val="both"/>
        <w:rPr>
          <w:rFonts w:hint="eastAsia" w:ascii="宋体" w:hAnsi="宋体"/>
          <w:bCs/>
          <w:color w:val="auto"/>
          <w:szCs w:val="21"/>
          <w:lang w:val="zh-CN"/>
        </w:rPr>
      </w:pPr>
    </w:p>
    <w:p>
      <w:pPr>
        <w:pStyle w:val="21"/>
        <w:spacing w:line="400" w:lineRule="exact"/>
        <w:ind w:firstLine="480" w:firstLineChars="200"/>
        <w:jc w:val="both"/>
        <w:rPr>
          <w:rFonts w:hint="eastAsia" w:ascii="宋体" w:hAnsi="宋体"/>
          <w:bCs/>
          <w:color w:val="auto"/>
          <w:szCs w:val="21"/>
          <w:lang w:val="zh-CN"/>
        </w:rPr>
      </w:pPr>
    </w:p>
    <w:p>
      <w:pPr>
        <w:pStyle w:val="21"/>
        <w:spacing w:line="400" w:lineRule="exact"/>
        <w:ind w:firstLine="480" w:firstLineChars="200"/>
        <w:jc w:val="both"/>
        <w:rPr>
          <w:rFonts w:hint="eastAsia" w:ascii="宋体" w:hAnsi="宋体"/>
          <w:bCs/>
          <w:color w:val="auto"/>
          <w:szCs w:val="21"/>
          <w:lang w:val="zh-CN"/>
        </w:rPr>
      </w:pPr>
    </w:p>
    <w:p>
      <w:pPr>
        <w:pStyle w:val="21"/>
        <w:spacing w:line="400" w:lineRule="exact"/>
        <w:ind w:firstLine="480" w:firstLineChars="200"/>
        <w:jc w:val="both"/>
        <w:rPr>
          <w:rFonts w:hint="eastAsia" w:ascii="宋体" w:hAnsi="宋体"/>
          <w:bCs/>
          <w:color w:val="auto"/>
          <w:szCs w:val="21"/>
          <w:lang w:val="zh-CN"/>
        </w:rPr>
      </w:pPr>
    </w:p>
    <w:p>
      <w:pPr>
        <w:pStyle w:val="21"/>
        <w:spacing w:line="400" w:lineRule="exact"/>
        <w:ind w:firstLine="480" w:firstLineChars="200"/>
        <w:jc w:val="both"/>
        <w:rPr>
          <w:rFonts w:hint="eastAsia" w:ascii="宋体" w:hAnsi="宋体"/>
          <w:bCs/>
          <w:color w:val="auto"/>
          <w:szCs w:val="21"/>
          <w:lang w:val="zh-CN"/>
        </w:rPr>
      </w:pPr>
    </w:p>
    <w:p>
      <w:pPr>
        <w:pStyle w:val="21"/>
        <w:spacing w:line="400" w:lineRule="exact"/>
        <w:ind w:firstLine="480" w:firstLineChars="200"/>
        <w:jc w:val="both"/>
        <w:rPr>
          <w:rFonts w:hint="eastAsia" w:ascii="宋体" w:hAnsi="宋体"/>
          <w:bCs/>
          <w:color w:val="auto"/>
          <w:szCs w:val="21"/>
          <w:lang w:val="zh-CN"/>
        </w:rPr>
      </w:pPr>
    </w:p>
    <w:p>
      <w:pPr>
        <w:pStyle w:val="21"/>
        <w:spacing w:line="400" w:lineRule="exact"/>
        <w:ind w:firstLine="480" w:firstLineChars="200"/>
        <w:jc w:val="both"/>
        <w:rPr>
          <w:rFonts w:ascii="宋体" w:hAnsi="宋体"/>
          <w:bCs/>
          <w:color w:val="auto"/>
          <w:szCs w:val="21"/>
          <w:lang w:val="zh-CN"/>
        </w:rPr>
      </w:pPr>
      <w:r>
        <w:rPr>
          <w:rFonts w:hint="eastAsia" w:ascii="宋体" w:hAnsi="宋体"/>
          <w:bCs/>
          <w:color w:val="auto"/>
          <w:szCs w:val="21"/>
          <w:lang w:val="zh-CN"/>
        </w:rPr>
        <w:t>附件</w:t>
      </w:r>
      <w:r>
        <w:rPr>
          <w:rFonts w:hint="eastAsia" w:ascii="宋体" w:hAnsi="宋体"/>
          <w:bCs/>
          <w:color w:val="auto"/>
          <w:szCs w:val="21"/>
          <w:lang w:val="en-US" w:eastAsia="zh-CN"/>
        </w:rPr>
        <w:t>1</w:t>
      </w:r>
      <w:r>
        <w:rPr>
          <w:rFonts w:hint="eastAsia" w:ascii="宋体" w:hAnsi="宋体"/>
          <w:bCs/>
          <w:color w:val="auto"/>
          <w:szCs w:val="21"/>
          <w:lang w:val="zh-CN"/>
        </w:rPr>
        <w:t>：</w:t>
      </w:r>
    </w:p>
    <w:p>
      <w:pPr>
        <w:spacing w:line="400" w:lineRule="exact"/>
        <w:jc w:val="center"/>
        <w:rPr>
          <w:rFonts w:eastAsia="微软简标宋"/>
          <w:bCs/>
          <w:color w:val="auto"/>
          <w:szCs w:val="21"/>
        </w:rPr>
      </w:pPr>
      <w:r>
        <w:rPr>
          <w:rFonts w:eastAsia="微软简标宋"/>
          <w:bCs/>
          <w:color w:val="auto"/>
          <w:szCs w:val="21"/>
        </w:rPr>
        <w:t>安全生产管理协议</w:t>
      </w:r>
    </w:p>
    <w:p>
      <w:pPr>
        <w:spacing w:line="400" w:lineRule="exact"/>
        <w:jc w:val="center"/>
        <w:rPr>
          <w:rFonts w:eastAsia="方正仿宋简体"/>
          <w:bCs/>
          <w:color w:val="auto"/>
          <w:szCs w:val="21"/>
        </w:rPr>
      </w:pP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甲方：</w:t>
      </w:r>
      <w:r>
        <w:rPr>
          <w:rFonts w:hint="eastAsia" w:ascii="宋体" w:hAnsi="宋体"/>
          <w:color w:val="auto"/>
          <w:szCs w:val="21"/>
          <w:u w:val="single"/>
        </w:rPr>
        <w:t>中煤鄂尔多斯能源化工有限公司</w:t>
      </w:r>
    </w:p>
    <w:p>
      <w:pPr>
        <w:spacing w:line="390" w:lineRule="exact"/>
        <w:ind w:firstLine="420" w:firstLineChars="200"/>
        <w:jc w:val="left"/>
        <w:rPr>
          <w:rFonts w:hint="default" w:eastAsiaTheme="minorEastAsia"/>
          <w:color w:val="auto"/>
          <w:szCs w:val="21"/>
          <w:u w:val="single"/>
          <w:lang w:val="en-US" w:eastAsia="zh-CN"/>
        </w:rPr>
      </w:pPr>
      <w:r>
        <w:rPr>
          <w:rFonts w:hint="eastAsia" w:ascii="宋体" w:hAnsi="宋体"/>
          <w:color w:val="auto"/>
          <w:szCs w:val="21"/>
        </w:rPr>
        <w:t>乙方：</w:t>
      </w:r>
      <w:r>
        <w:rPr>
          <w:rFonts w:hint="eastAsia" w:ascii="宋体" w:hAnsi="宋体"/>
          <w:color w:val="auto"/>
          <w:szCs w:val="21"/>
          <w:u w:val="single"/>
          <w:lang w:val="en-US" w:eastAsia="zh-CN"/>
        </w:rPr>
        <w:t xml:space="preserve">                            </w:t>
      </w:r>
    </w:p>
    <w:p>
      <w:pPr>
        <w:adjustRightInd w:val="0"/>
        <w:snapToGrid w:val="0"/>
        <w:spacing w:line="390" w:lineRule="exact"/>
        <w:ind w:firstLine="420" w:firstLineChars="200"/>
        <w:jc w:val="left"/>
        <w:rPr>
          <w:rFonts w:ascii="宋体" w:hAnsi="宋体"/>
          <w:color w:val="auto"/>
          <w:szCs w:val="21"/>
        </w:rPr>
      </w:pP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在平等自愿、协商一致基础上，双方签订《中煤鄂尔多斯能源化工有限公司</w:t>
      </w:r>
      <w:r>
        <w:rPr>
          <w:rFonts w:hint="eastAsia" w:ascii="宋体" w:hAnsi="宋体"/>
          <w:color w:val="auto"/>
          <w:szCs w:val="21"/>
          <w:lang w:val="en-US" w:eastAsia="zh-CN"/>
        </w:rPr>
        <w:t>消夏</w:t>
      </w:r>
      <w:r>
        <w:rPr>
          <w:rFonts w:hint="eastAsia" w:ascii="宋体" w:hAnsi="宋体"/>
          <w:color w:val="auto"/>
          <w:szCs w:val="21"/>
        </w:rPr>
        <w:t>晚会灯光、舞台、音响等设备租赁服务》（合同编号：</w:t>
      </w:r>
      <w:r>
        <w:rPr>
          <w:rFonts w:hint="eastAsia" w:ascii="宋体" w:hAnsi="宋体"/>
          <w:color w:val="auto"/>
          <w:szCs w:val="21"/>
          <w:u w:val="single"/>
        </w:rPr>
        <w:t xml:space="preserve">ZMEH           </w:t>
      </w:r>
      <w:r>
        <w:rPr>
          <w:rFonts w:hint="eastAsia" w:ascii="宋体" w:hAnsi="宋体"/>
          <w:color w:val="auto"/>
          <w:szCs w:val="21"/>
        </w:rPr>
        <w:t>）。为进一步明确甲乙双方各自安全生产管理职责，规范安全管理，防范安全事故，依照《中华人民共和国安全生产法》，就安全生产管理事项达成一致，共同遵照执行。</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一、管理方针</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安全生产工作以人为本，安全发展，坚持安全第一、预防为主、综合治理的方针。</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二、责任范围</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责任范围是指主合同约定的乙方在甲方的工作区域、工作内容所涉及的范围和行为。</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三、责任主体</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乙方是本协议责任范围内的生产经营主体和安全生产责任主体，依照法律、法规规定履行安全生产法定职责和义务。</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四、安全生产第一责任人及职责</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乙方指定（姓名）为本协议责任范围内的安全生产第一责任人（更换时，乙方必须及时向甲方报备。未填写或更换未及时报备的，乙方主要负责人、实际控制人或法定代表人是安全生产第一责任人），对本单位的安全生产工作全面负责，对本合同范围内的安全生产工作负有下列职责：</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（一）建立、健全乙方安全生产责任制。</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（二）组织制定乙方安全生产规章制度和操作规程。</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（三）保证乙方安全生产投入的有效实施。</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（四）督促、检查乙方的安全生产工作，及时消除生产安全事故隐患。</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（五）组织制定并实施乙方的生产安全事故应急救援预案。</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（六）组织制定并实施乙方安全生产教育和培训计划。</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（七）及时、如实向负有安全生产监督管理职责的政府工作部门和乙方报告生产安全事故。</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（八）贯彻落实甲方各项安全生产管理制度。</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五、乙方安全生产管理责任</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 xml:space="preserve">乙方作为本协议责任范围内的生产经营主体和安全生产责任主体，依照法律、法规规定履行包括但不限于以下的安全生产法定职责和义务： </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（一）乙方依法建立乙方的安全生产管理机构或者配备专职安全生产管理人员。从业人员超过50人的，设置安全生产管理机构；在50人（含）以下的，配备专职安全管理人员。</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（二）建立健全安全生产责任制和各项管理制度。</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（三）持续具备法律、法规、规章、国家标准和行业标准规定的安全生产条件。</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（四）确保资金投入，满足安全生产条件需要。</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五）依法组织乙方从业人员参加安全生产教育和培训。从业人员必须熟悉有关的安全生产规章制度和安全操作规程，掌握本岗位的安全操作技能，了解事故应急处理措施等必要的安全生产知识。建立安全培训档案，执行甲方入厂三级安全教育和特殊工种等管理规定。</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（六）如实告知从业人员作业场所和工作岗位存在的危险、危害因素、防范措施和事故应急措施，教育职工自觉承担安全生产义务。</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（七）为从业人员提供符合国家标准和行业标准的劳动防护用品。</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（八）对重大危险源实施有效的检测、监控，登记建档。</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（九）预防和减少作业场所职业危害。乙方必须提供从业人员的体检证明，不得聘用患有职业禁忌症的人员。</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（十）安全设施、设备（包括特种设备）符合安全管理的有关要求，对安全设备进行经常性维护、保养、检测，保证正常运转。</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（十一）参照甲方《事故应急救援预案》，乙方制定生产安全事故应急救援预案，落实操作岗位应急措施，参加甲方组织的预案演练和应急处置。</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十二）及时发现、治理和消除乙方安全事故隐患。对安全生产状况进行经常性检查，对检查中发现的安全问题，应当立即处理；不能处理的，应当及时报告乙方指定的安全生产第一责任人，安全生产第一责任人应当及时组织处理。检查及处理情况应当如实记录在案。</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（十三）积极采取先进的安全生产技术、设备和工艺，提高安全生产科技保障水平；确保所使用的工艺装备及相关劳动工具符合安全生产要求。</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（十四）统一协调管理承包、承租单位安全生产工作。</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（十五）依法参加工伤保险，为从业人员缴纳保险费，保额不少于100万，承担从业人员发生事故而引起的全部责任与经济损失，包括人员伤亡的直接损失、间接损失以及因此造成的善后处理责任。</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十六）按要求上报生产安全事故。发生生产安全事故后，事故现场有关人员应当立即报告乙方指定的安全生产第一责任人。乙方安全生产第一责任人接到事故报告后，应当迅速采取有效措施，组织抢救，并按照国家有关规定立即如实报告负有安全生产监督管理职责的政府工作部门，同时告知甲方。乙方不得隐瞒不报、谎报或者迟报，不得故意破坏事故现场、毁灭有关证据。做好事故抢险救援，妥善处理对事故伤亡人员依法赔偿等事故善后工作。</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十七）乙方有责任维护甲方声誉不受伤害和财产不受损失，有义务保护所有进入生产现场人员的生命和健康不受伤害。责任范围内发生的事故，一切责任由乙方承担，若事故对甲方及第三方造成损失，一切损失由乙方承担（损失包括但不限于延迟交付的违约金、合同解除的损失、预期收益、引发纠纷支出的诉讼费、保全费、律师费等费用）。</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（十八）乙方应向从业人员或第三人承担赔偿责任而拒绝赔偿的，甲方可以在应付乙方款项内垫付。</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十九）乙方应遵守甲方安全生产有关管理规定，随时接受各级政府及甲方实施的监督检查。检查发现的违章和隐患，乙方必须按要求限期整改，整改不到位或拒不整改的，甲方将按照《安全奖惩管理规定》对乙方进行经济处罚（由乙方承担相应的违约责任）。</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（二十）法律、法规规定的其他安全生产责任。</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六、甲方安全生产管理责任</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甲方对乙方的安全生产工作统一协调、管理，定期进行安全检查，发现安全问题，及时督促整改。甲方安全生产管理责任如下：</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（一）甲方对乙方实行“五统一”管理，即统一体系建设，统一生产调度，统一安全培训，统一监督检查，统一奖惩考核。</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二）甲方有权对乙方进行安全管理、监督、检查和考核，对乙方生产过程中存在的隐患提出整改要求，并监督乙方及时整改。甲方发现乙方存在重大安全隐患时，有权考核并责令其停工整改。甲方的任何管理、监督、检查、协调及考核等并不能解除乙方的责任和义务。</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（三）甲方有权要求乙方更换违纪、违章作业人员，清退严重违反国家法律法规及甲方相关安全管理规定的人员。</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（四）要求乙方参加甲方组织的应急预案演练及各种安全生产培训和宣传活动。</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（五）督促乙方做好其人员的安全生产教育培训工作，开展危害识别和风险控制。</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（六）甲方有权对乙方违反国家、地方法律法规及甲方规章制度的行为进行制止并进行考核，如乙方不采纳甲方意见的，甲方有权解除与乙方签订的主合同，由此造成的损失由乙方自行承担。</w:t>
      </w:r>
    </w:p>
    <w:p>
      <w:pPr>
        <w:pStyle w:val="4"/>
        <w:spacing w:line="390" w:lineRule="exact"/>
        <w:rPr>
          <w:color w:val="auto"/>
        </w:rPr>
      </w:pPr>
      <w:r>
        <w:rPr>
          <w:rFonts w:hint="eastAsia"/>
          <w:color w:val="auto"/>
        </w:rPr>
        <w:t>（七）凡乙方发生一般及以上事故的，必须无条件终止合同，所有人员和设备必须无条件在甲方要求时间内出场（“</w:t>
      </w:r>
      <w:r>
        <w:rPr>
          <w:color w:val="auto"/>
        </w:rPr>
        <w:t>一般及以上生产安全事故</w:t>
      </w:r>
      <w:r>
        <w:rPr>
          <w:rFonts w:hint="eastAsia"/>
          <w:color w:val="auto"/>
        </w:rPr>
        <w:t>”标准执行《生产安全事故报告和调查处理条例》（国务院令第493号）第三条的规定要求）</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七、其它</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（一）本协议期限为主合同期限，包括履行合同的前期准备时间和完工后全员撤离项目驻地前的时间。</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（二）本协议内容与主合同或已签订有关安全的协议约定不一致时，以本协议为准。</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（三）本协议一式柒份，甲方执肆份，乙方执贰份。</w:t>
      </w:r>
    </w:p>
    <w:p>
      <w:pPr>
        <w:adjustRightInd w:val="0"/>
        <w:snapToGrid w:val="0"/>
        <w:spacing w:line="390" w:lineRule="exact"/>
        <w:ind w:firstLine="420" w:firstLineChars="200"/>
        <w:jc w:val="left"/>
        <w:rPr>
          <w:rFonts w:ascii="宋体" w:hAnsi="宋体"/>
          <w:color w:val="auto"/>
          <w:szCs w:val="21"/>
        </w:rPr>
      </w:pP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 xml:space="preserve">甲方（盖章）：中煤鄂尔多斯能源化工有限公司 </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 xml:space="preserve">法定代表人或授权代表（签字） </w:t>
      </w:r>
    </w:p>
    <w:p>
      <w:pPr>
        <w:adjustRightInd w:val="0"/>
        <w:snapToGrid w:val="0"/>
        <w:spacing w:line="390" w:lineRule="exact"/>
        <w:ind w:firstLine="420" w:firstLineChars="200"/>
        <w:jc w:val="left"/>
        <w:rPr>
          <w:rFonts w:ascii="宋体" w:hAnsi="宋体"/>
          <w:color w:val="auto"/>
          <w:szCs w:val="21"/>
        </w:rPr>
      </w:pP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 xml:space="preserve">乙方（盖章）： </w:t>
      </w:r>
    </w:p>
    <w:p>
      <w:pPr>
        <w:adjustRightInd w:val="0"/>
        <w:snapToGrid w:val="0"/>
        <w:spacing w:line="390" w:lineRule="exact"/>
        <w:ind w:firstLine="420" w:firstLineChars="200"/>
        <w:jc w:val="left"/>
        <w:rPr>
          <w:rFonts w:ascii="宋体" w:hAnsi="宋体"/>
          <w:color w:val="auto"/>
          <w:szCs w:val="21"/>
        </w:rPr>
      </w:pPr>
      <w:r>
        <w:rPr>
          <w:rFonts w:hint="eastAsia" w:ascii="宋体" w:hAnsi="宋体"/>
          <w:color w:val="auto"/>
          <w:szCs w:val="21"/>
        </w:rPr>
        <w:t>法定代表人或授权代表（签字）</w:t>
      </w:r>
    </w:p>
    <w:p>
      <w:pPr>
        <w:adjustRightInd w:val="0"/>
        <w:snapToGrid w:val="0"/>
        <w:spacing w:line="400" w:lineRule="exact"/>
        <w:ind w:firstLine="420" w:firstLineChars="200"/>
        <w:jc w:val="left"/>
        <w:rPr>
          <w:rFonts w:ascii="宋体" w:hAnsi="宋体"/>
          <w:color w:val="auto"/>
          <w:szCs w:val="21"/>
        </w:rPr>
      </w:pPr>
      <w:r>
        <w:rPr>
          <w:rFonts w:hint="eastAsia" w:ascii="宋体" w:hAnsi="宋体"/>
          <w:color w:val="auto"/>
          <w:szCs w:val="21"/>
        </w:rPr>
        <w:t>协议签订日期：         年     月   日</w:t>
      </w:r>
      <w:r>
        <w:rPr>
          <w:rFonts w:ascii="宋体" w:hAnsi="宋体" w:eastAsia="Sim Sun" w:cs="Sim Sun"/>
          <w:b/>
          <w:bCs/>
          <w:color w:val="auto"/>
          <w:kern w:val="0"/>
          <w:szCs w:val="21"/>
          <w:lang w:val="zh-CN"/>
        </w:rPr>
        <w:br w:type="page"/>
      </w:r>
      <w:r>
        <w:rPr>
          <w:rFonts w:hint="eastAsia" w:ascii="宋体" w:hAnsi="宋体" w:eastAsia="Sim Sun" w:cs="Sim Sun"/>
          <w:bCs/>
          <w:color w:val="auto"/>
          <w:kern w:val="0"/>
          <w:szCs w:val="21"/>
          <w:lang w:val="zh-CN"/>
        </w:rPr>
        <w:t>附件</w:t>
      </w:r>
      <w:r>
        <w:rPr>
          <w:rFonts w:hint="eastAsia" w:ascii="宋体" w:hAnsi="宋体" w:eastAsia="Sim Sun" w:cs="Sim Sun"/>
          <w:bCs/>
          <w:color w:val="auto"/>
          <w:kern w:val="0"/>
          <w:szCs w:val="21"/>
          <w:lang w:val="en-US" w:eastAsia="zh-CN"/>
        </w:rPr>
        <w:t>2</w:t>
      </w:r>
      <w:r>
        <w:rPr>
          <w:rFonts w:hint="eastAsia" w:ascii="宋体" w:hAnsi="宋体" w:eastAsia="Sim Sun" w:cs="Sim Sun"/>
          <w:bCs/>
          <w:color w:val="auto"/>
          <w:kern w:val="0"/>
          <w:szCs w:val="21"/>
          <w:lang w:val="zh-CN"/>
        </w:rPr>
        <w:t>：</w:t>
      </w:r>
    </w:p>
    <w:p>
      <w:pPr>
        <w:pStyle w:val="21"/>
        <w:spacing w:line="400" w:lineRule="exact"/>
        <w:ind w:firstLine="0"/>
        <w:jc w:val="center"/>
        <w:rPr>
          <w:rFonts w:ascii="宋体" w:hAnsi="宋体" w:eastAsia="宋体"/>
          <w:color w:val="auto"/>
          <w:sz w:val="21"/>
          <w:szCs w:val="21"/>
        </w:rPr>
      </w:pPr>
      <w:r>
        <w:rPr>
          <w:rFonts w:hint="eastAsia" w:ascii="宋体" w:hAnsi="宋体" w:eastAsia="宋体"/>
          <w:color w:val="auto"/>
          <w:sz w:val="21"/>
          <w:szCs w:val="21"/>
        </w:rPr>
        <w:t>供需双方廉洁互保协议</w:t>
      </w:r>
    </w:p>
    <w:p>
      <w:pPr>
        <w:pStyle w:val="21"/>
        <w:spacing w:line="400" w:lineRule="exact"/>
        <w:ind w:firstLine="420" w:firstLineChars="200"/>
        <w:jc w:val="both"/>
        <w:rPr>
          <w:rFonts w:ascii="宋体" w:hAnsi="宋体" w:eastAsia="宋体"/>
          <w:color w:val="auto"/>
          <w:sz w:val="21"/>
          <w:szCs w:val="21"/>
        </w:rPr>
      </w:pP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买方：（以下简称甲方）中煤鄂尔多斯能源化工有限公司</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卖方：（以下简称乙方）</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为规范双方业务往来活动，建立诚实守信的商务合作关系，共同维护双方合法权益，防止违法违纪现象发生，经友好协商，双方就业务往来中的廉洁事宜达成此互保协议。</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第一条  甲乙双方共同的权利和义务</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1.严格遵守国家有关法律法规，坚持诚实守信原则，恪守商业道德，规范商务人员廉洁从业行为。</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2.双方业务活动坚持公开、公正、诚信、透明的原则（商业秘密和合同文件另有规定的除外），不得损害国家和对方利益。</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3.发现对方工作人员在业务活动中有违反廉洁规定的行为，有及时要求对方纠正并向对方举报的权利和义务；涉嫌违法的，可以依法向有关部门举报。</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4.对涉嫌不廉洁的商业行为进行调查时，双方有相互配合、提供证据、作证的义务。</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5.未经对方同意，不向任何新闻媒体、第三人述及有关对方工作人员恪守商业道德方面的评价、信息。</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 xml:space="preserve">6.双方应依法保护举报人员，不得以任何方式对举报人员进行打击报复。 </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第二条  甲方的廉洁责任</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1.甲方工作人员不得以任何形式索要或接受乙方的礼金、礼品和有价证券，不得在乙方报销任何应由个人支付的各种费用。</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2.甲方工作人员不得私自参加乙方安排的宴请，不得私自接受乙方提供的通讯、交通工具和办公用品，不得向乙方泄露谈判中的商业秘密。</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3.甲方工作人员不得要求或者接受乙方以住房装修、婚丧嫁娶、家属及其他亲属的工作安排、出国出境、旅游等为理由所提供的方便。</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4.甲方工作人员不得以任何理由向乙方推荐物资供应单位、工程承包或劳务分包单位，合同另有约定除外。</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第三条  乙方的廉洁责任</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1.乙方及其工作人员不得为甲方工作人员提供回扣、礼金、有价证券、贵重物品和报销个人费用。</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2.乙方及其工作人员不得为甲方工作人员安排有可能影响公平、公正交易的宴请、健身、娱乐等活动。</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3.乙方及其工作人员不得为甲方工作人员投资入股、个人借款或买卖股票、债券等提供方便。</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4.乙方及其工作人员不得为甲方工作人员购买或装修住房、婚丧嫁娶、配偶子女上学或工作安排以及出国出境、旅游等提供方便。</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5.乙方及其工作人员不得为甲方工作人员在其相关企业挂名兼职、合伙经营、介绍承揽业务等提供方便。</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6.乙方及其工作人员不得利用非法手段向甲方工作人员打探有关涉及甲方的商业秘密、业务渠道等。</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7.乙方及其工作人员与甲方发生业务往来过程中，不得有弄虚作假、以次充好、虚结虚算等违反诚信原则的行为。</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8.其它违反廉洁规定的行为。</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第四条  甲方工作人员有违反本协议行为的，甲方应按照管理权限，依据有关规定给予纪律处分、组织处理或经济处罚；涉嫌犯罪的，移交司法机关追究法律责任。</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第五条  乙方及其工作人员有违反本协议行为的，甲方有权根据情节和所造成的影响采取以下相应措施：</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1.情节轻微的，要求乙方对相关工作人员进行处分处理，并限期整改。</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2.导致甲方工作人员受到纪律处分、组织处理或构成违法犯罪的，扣罚乙方合同金额50%的违约金，列入永久禁入中煤市场黑名单。</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3.给甲方造成重大社会影响或重大经济损失的，甲方有权解除、终止双方尚未履行完毕的业务合同，暂停支付合同未结算款项，甲方遭受的损失由乙方负责赔偿，乙方因甲方解除合同产生的损失由乙方自行承担，列入永久禁入中煤市场黑名单。</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第六条  本协议作为双方签订的所有业务合同的组成部分，与业务合同具有同等法律效力。</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第七条  本协议自双方签字盖章之日起生效，有效期与合同履约期一致。</w:t>
      </w:r>
    </w:p>
    <w:p>
      <w:pPr>
        <w:pStyle w:val="21"/>
        <w:spacing w:line="400" w:lineRule="exact"/>
        <w:ind w:firstLine="420" w:firstLineChars="200"/>
        <w:jc w:val="both"/>
        <w:rPr>
          <w:rFonts w:ascii="宋体" w:hAnsi="宋体" w:eastAsia="宋体"/>
          <w:color w:val="auto"/>
          <w:sz w:val="21"/>
          <w:szCs w:val="21"/>
        </w:rPr>
      </w:pP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 xml:space="preserve">甲方：（盖章）中煤鄂尔多斯能源化工有限公司                             </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 xml:space="preserve">授权代表：（签字）                      </w:t>
      </w:r>
    </w:p>
    <w:p>
      <w:pPr>
        <w:pStyle w:val="21"/>
        <w:spacing w:line="400" w:lineRule="exact"/>
        <w:ind w:firstLine="420" w:firstLineChars="200"/>
        <w:jc w:val="both"/>
        <w:rPr>
          <w:rFonts w:ascii="宋体" w:hAnsi="宋体" w:eastAsia="宋体"/>
          <w:color w:val="auto"/>
          <w:sz w:val="21"/>
          <w:szCs w:val="21"/>
        </w:rPr>
      </w:pPr>
    </w:p>
    <w:p>
      <w:pPr>
        <w:pStyle w:val="21"/>
        <w:spacing w:line="400" w:lineRule="exact"/>
        <w:ind w:firstLine="420" w:firstLineChars="200"/>
        <w:jc w:val="both"/>
        <w:rPr>
          <w:rFonts w:ascii="宋体" w:hAnsi="宋体" w:eastAsia="宋体"/>
          <w:color w:val="auto"/>
          <w:sz w:val="21"/>
          <w:szCs w:val="21"/>
        </w:rPr>
      </w:pP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乙方：（盖章）</w:t>
      </w:r>
    </w:p>
    <w:p>
      <w:pPr>
        <w:pStyle w:val="21"/>
        <w:spacing w:line="40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授权代表：（签字）</w:t>
      </w:r>
    </w:p>
    <w:p>
      <w:pPr>
        <w:pStyle w:val="21"/>
        <w:spacing w:line="400" w:lineRule="exact"/>
        <w:ind w:firstLine="420" w:firstLineChars="200"/>
        <w:jc w:val="both"/>
        <w:rPr>
          <w:rFonts w:ascii="宋体" w:hAnsi="宋体" w:eastAsia="宋体"/>
          <w:color w:val="auto"/>
          <w:sz w:val="21"/>
          <w:szCs w:val="21"/>
        </w:rPr>
      </w:pPr>
    </w:p>
    <w:p>
      <w:pPr>
        <w:pStyle w:val="21"/>
        <w:spacing w:line="400" w:lineRule="exact"/>
        <w:ind w:firstLine="420" w:firstLineChars="200"/>
        <w:jc w:val="both"/>
        <w:rPr>
          <w:rFonts w:ascii="仿宋_GB2312" w:eastAsia="仿宋_GB2312"/>
          <w:color w:val="auto"/>
        </w:rPr>
      </w:pPr>
      <w:r>
        <w:rPr>
          <w:rFonts w:hint="eastAsia" w:ascii="宋体" w:hAnsi="宋体" w:eastAsia="宋体"/>
          <w:color w:val="auto"/>
          <w:sz w:val="21"/>
          <w:szCs w:val="21"/>
        </w:rPr>
        <w:t>签订时间：           年    月   日</w:t>
      </w:r>
    </w:p>
    <w:p>
      <w:pPr>
        <w:widowControl/>
        <w:tabs>
          <w:tab w:val="left" w:pos="0"/>
        </w:tabs>
        <w:spacing w:line="360" w:lineRule="auto"/>
        <w:ind w:left="1" w:firstLine="560"/>
        <w:rPr>
          <w:rFonts w:ascii="仿宋_GB2312" w:eastAsia="仿宋_GB2312"/>
          <w:color w:val="auto"/>
        </w:rPr>
      </w:pPr>
    </w:p>
    <w:p>
      <w:pPr>
        <w:widowControl/>
        <w:jc w:val="left"/>
        <w:rPr>
          <w:rFonts w:ascii="黑体" w:hAnsi="黑体" w:eastAsia="黑体" w:cs="Times New Roman"/>
          <w:color w:val="auto"/>
          <w:sz w:val="30"/>
          <w:szCs w:val="30"/>
        </w:rPr>
      </w:pPr>
    </w:p>
    <w:p>
      <w:pPr>
        <w:jc w:val="center"/>
        <w:rPr>
          <w:rFonts w:ascii="黑体" w:hAnsi="黑体" w:eastAsia="黑体" w:cs="Times New Roman"/>
          <w:color w:val="auto"/>
          <w:sz w:val="30"/>
          <w:szCs w:val="30"/>
        </w:rPr>
      </w:pPr>
      <w:r>
        <w:rPr>
          <w:rFonts w:hint="eastAsia" w:ascii="黑体" w:hAnsi="黑体" w:eastAsia="黑体" w:cs="Times New Roman"/>
          <w:color w:val="auto"/>
          <w:sz w:val="30"/>
          <w:szCs w:val="30"/>
        </w:rPr>
        <w:t>第四章  询价响应文件及相关格式</w:t>
      </w:r>
    </w:p>
    <w:p>
      <w:pPr>
        <w:jc w:val="center"/>
        <w:rPr>
          <w:rFonts w:ascii="黑体" w:hAnsi="黑体" w:eastAsia="黑体" w:cs="Times New Roman"/>
          <w:color w:val="auto"/>
          <w:sz w:val="30"/>
          <w:szCs w:val="30"/>
        </w:rPr>
      </w:pPr>
    </w:p>
    <w:p>
      <w:pPr>
        <w:spacing w:line="360" w:lineRule="auto"/>
        <w:jc w:val="center"/>
        <w:rPr>
          <w:rFonts w:ascii="华文中宋" w:hAnsi="华文中宋" w:eastAsia="华文中宋"/>
          <w:color w:val="auto"/>
          <w:sz w:val="36"/>
          <w:szCs w:val="36"/>
        </w:rPr>
      </w:pPr>
      <w:r>
        <w:rPr>
          <w:rFonts w:hint="eastAsia" w:ascii="华文中宋" w:hAnsi="华文中宋" w:eastAsia="华文中宋"/>
          <w:color w:val="auto"/>
          <w:sz w:val="36"/>
          <w:szCs w:val="36"/>
        </w:rPr>
        <w:t>中煤鄂尔多斯能源化工有限公司</w:t>
      </w:r>
    </w:p>
    <w:p>
      <w:pPr>
        <w:spacing w:line="360" w:lineRule="auto"/>
        <w:jc w:val="center"/>
        <w:rPr>
          <w:rFonts w:ascii="华文中宋" w:hAnsi="华文中宋" w:eastAsia="华文中宋"/>
          <w:color w:val="auto"/>
          <w:sz w:val="36"/>
          <w:szCs w:val="36"/>
        </w:rPr>
      </w:pPr>
      <w:r>
        <w:rPr>
          <w:rFonts w:hint="eastAsia" w:ascii="华文中宋" w:hAnsi="华文中宋" w:eastAsia="华文中宋"/>
          <w:color w:val="auto"/>
          <w:sz w:val="36"/>
          <w:szCs w:val="36"/>
        </w:rPr>
        <w:t>“七一”晚会灯光、舞台、音响等设备租赁服务</w:t>
      </w:r>
    </w:p>
    <w:p>
      <w:pPr>
        <w:spacing w:line="360" w:lineRule="auto"/>
        <w:jc w:val="center"/>
        <w:rPr>
          <w:rFonts w:ascii="华文中宋" w:hAnsi="华文中宋" w:eastAsia="华文中宋"/>
          <w:color w:val="auto"/>
          <w:sz w:val="52"/>
          <w:szCs w:val="52"/>
        </w:rPr>
      </w:pPr>
      <w:r>
        <w:rPr>
          <w:rFonts w:hint="eastAsia" w:ascii="华文中宋" w:hAnsi="华文中宋" w:eastAsia="华文中宋"/>
          <w:color w:val="auto"/>
          <w:sz w:val="52"/>
          <w:szCs w:val="52"/>
        </w:rPr>
        <w:t>询价响应文件</w:t>
      </w:r>
    </w:p>
    <w:p>
      <w:pPr>
        <w:spacing w:line="360" w:lineRule="auto"/>
        <w:jc w:val="center"/>
        <w:rPr>
          <w:rFonts w:ascii="华文中宋" w:hAnsi="华文中宋" w:eastAsia="华文中宋"/>
          <w:color w:val="auto"/>
          <w:sz w:val="72"/>
        </w:rPr>
      </w:pPr>
    </w:p>
    <w:p>
      <w:pPr>
        <w:spacing w:line="360" w:lineRule="auto"/>
        <w:jc w:val="center"/>
        <w:rPr>
          <w:rFonts w:ascii="华文中宋" w:hAnsi="华文中宋" w:eastAsia="华文中宋"/>
          <w:color w:val="auto"/>
          <w:sz w:val="72"/>
        </w:rPr>
      </w:pPr>
    </w:p>
    <w:p>
      <w:pPr>
        <w:spacing w:line="360" w:lineRule="auto"/>
        <w:jc w:val="center"/>
        <w:rPr>
          <w:rFonts w:ascii="华文中宋" w:hAnsi="华文中宋" w:eastAsia="华文中宋"/>
          <w:color w:val="auto"/>
          <w:sz w:val="72"/>
        </w:rPr>
      </w:pPr>
    </w:p>
    <w:p>
      <w:pPr>
        <w:spacing w:line="360" w:lineRule="auto"/>
        <w:jc w:val="center"/>
        <w:rPr>
          <w:rFonts w:ascii="华文中宋" w:hAnsi="华文中宋" w:eastAsia="华文中宋"/>
          <w:color w:val="auto"/>
          <w:sz w:val="72"/>
        </w:rPr>
      </w:pPr>
    </w:p>
    <w:p>
      <w:pPr>
        <w:spacing w:line="360" w:lineRule="auto"/>
        <w:jc w:val="center"/>
        <w:rPr>
          <w:rFonts w:ascii="华文中宋" w:hAnsi="华文中宋" w:eastAsia="华文中宋"/>
          <w:color w:val="auto"/>
          <w:sz w:val="72"/>
        </w:rPr>
      </w:pPr>
    </w:p>
    <w:p>
      <w:pPr>
        <w:spacing w:line="360" w:lineRule="auto"/>
        <w:rPr>
          <w:rFonts w:ascii="华文中宋" w:hAnsi="华文中宋" w:eastAsia="华文中宋"/>
          <w:b/>
          <w:color w:val="auto"/>
          <w:sz w:val="48"/>
        </w:rPr>
      </w:pPr>
    </w:p>
    <w:p>
      <w:pPr>
        <w:spacing w:line="360" w:lineRule="auto"/>
        <w:jc w:val="center"/>
        <w:rPr>
          <w:rFonts w:ascii="华文中宋" w:hAnsi="华文中宋" w:eastAsia="华文中宋"/>
          <w:color w:val="auto"/>
          <w:sz w:val="30"/>
          <w:szCs w:val="30"/>
          <w:u w:val="single"/>
        </w:rPr>
      </w:pPr>
      <w:r>
        <w:rPr>
          <w:rFonts w:hint="eastAsia" w:ascii="华文中宋" w:hAnsi="华文中宋" w:eastAsia="华文中宋"/>
          <w:color w:val="auto"/>
          <w:sz w:val="30"/>
          <w:szCs w:val="30"/>
        </w:rPr>
        <w:t xml:space="preserve">   询  价  人：</w:t>
      </w:r>
      <w:r>
        <w:rPr>
          <w:rFonts w:hint="eastAsia" w:ascii="华文中宋" w:hAnsi="华文中宋" w:eastAsia="华文中宋"/>
          <w:color w:val="auto"/>
          <w:sz w:val="30"/>
          <w:szCs w:val="30"/>
          <w:u w:val="single"/>
        </w:rPr>
        <w:t>中煤鄂尔多斯能源化工有限公司</w:t>
      </w:r>
    </w:p>
    <w:p>
      <w:pPr>
        <w:spacing w:line="360" w:lineRule="auto"/>
        <w:ind w:firstLine="1350" w:firstLineChars="450"/>
        <w:rPr>
          <w:rFonts w:hint="default" w:ascii="华文中宋" w:hAnsi="华文中宋" w:eastAsia="华文中宋"/>
          <w:color w:val="auto"/>
          <w:sz w:val="30"/>
          <w:szCs w:val="30"/>
          <w:u w:val="single"/>
          <w:lang w:val="en-US" w:eastAsia="zh-CN"/>
        </w:rPr>
      </w:pPr>
      <w:r>
        <w:rPr>
          <w:rFonts w:hint="eastAsia" w:ascii="华文中宋" w:hAnsi="华文中宋" w:eastAsia="华文中宋"/>
          <w:color w:val="auto"/>
          <w:sz w:val="30"/>
          <w:szCs w:val="30"/>
        </w:rPr>
        <w:t>询价响应人：</w:t>
      </w:r>
      <w:r>
        <w:rPr>
          <w:rFonts w:hint="eastAsia" w:ascii="华文中宋" w:hAnsi="华文中宋" w:eastAsia="华文中宋"/>
          <w:color w:val="auto"/>
          <w:sz w:val="30"/>
          <w:szCs w:val="30"/>
          <w:u w:val="single"/>
          <w:lang w:val="en-US" w:eastAsia="zh-CN"/>
        </w:rPr>
        <w:t xml:space="preserve">                           </w:t>
      </w:r>
    </w:p>
    <w:p>
      <w:pPr>
        <w:spacing w:line="360" w:lineRule="auto"/>
        <w:jc w:val="center"/>
        <w:rPr>
          <w:rFonts w:ascii="华文中宋" w:hAnsi="华文中宋" w:eastAsia="华文中宋"/>
          <w:color w:val="auto"/>
          <w:sz w:val="24"/>
          <w:u w:val="single"/>
        </w:rPr>
      </w:pPr>
    </w:p>
    <w:p>
      <w:pPr>
        <w:spacing w:line="360" w:lineRule="auto"/>
        <w:jc w:val="center"/>
        <w:rPr>
          <w:rFonts w:hAnsi="宋体"/>
          <w:color w:val="auto"/>
          <w:sz w:val="28"/>
        </w:rPr>
      </w:pPr>
      <w:r>
        <w:rPr>
          <w:rFonts w:hint="eastAsia" w:ascii="华文中宋" w:hAnsi="华文中宋" w:eastAsia="华文中宋"/>
          <w:color w:val="auto"/>
          <w:sz w:val="24"/>
        </w:rPr>
        <w:t>二〇二</w:t>
      </w:r>
      <w:r>
        <w:rPr>
          <w:rFonts w:hint="eastAsia" w:ascii="华文中宋" w:hAnsi="华文中宋" w:eastAsia="华文中宋"/>
          <w:color w:val="auto"/>
          <w:sz w:val="24"/>
          <w:lang w:val="en-US" w:eastAsia="zh-CN"/>
        </w:rPr>
        <w:t>三</w:t>
      </w:r>
      <w:r>
        <w:rPr>
          <w:rFonts w:hint="eastAsia" w:ascii="华文中宋" w:hAnsi="华文中宋" w:eastAsia="华文中宋"/>
          <w:color w:val="auto"/>
          <w:sz w:val="24"/>
        </w:rPr>
        <w:t>年六月</w:t>
      </w:r>
    </w:p>
    <w:p>
      <w:pPr>
        <w:widowControl/>
        <w:jc w:val="left"/>
        <w:rPr>
          <w:rFonts w:asciiTheme="minorEastAsia" w:hAnsiTheme="minorEastAsia"/>
          <w:b/>
          <w:color w:val="auto"/>
          <w:sz w:val="24"/>
        </w:rPr>
      </w:pPr>
      <w:r>
        <w:rPr>
          <w:rFonts w:asciiTheme="minorEastAsia" w:hAnsiTheme="minorEastAsia"/>
          <w:b/>
          <w:color w:val="auto"/>
          <w:sz w:val="24"/>
        </w:rPr>
        <w:br w:type="page"/>
      </w:r>
    </w:p>
    <w:p>
      <w:pPr>
        <w:spacing w:line="560" w:lineRule="exact"/>
        <w:jc w:val="center"/>
        <w:rPr>
          <w:rFonts w:asciiTheme="minorEastAsia" w:hAnsiTheme="minorEastAsia"/>
          <w:color w:val="auto"/>
          <w:sz w:val="24"/>
        </w:rPr>
      </w:pPr>
      <w:r>
        <w:rPr>
          <w:rFonts w:hint="eastAsia" w:asciiTheme="minorEastAsia" w:hAnsiTheme="minorEastAsia"/>
          <w:b/>
          <w:color w:val="auto"/>
          <w:sz w:val="28"/>
          <w:szCs w:val="28"/>
        </w:rPr>
        <w:t>一、询价响应函：</w:t>
      </w:r>
    </w:p>
    <w:p>
      <w:pPr>
        <w:spacing w:line="560" w:lineRule="exact"/>
        <w:rPr>
          <w:rFonts w:asciiTheme="minorEastAsia" w:hAnsiTheme="minorEastAsia"/>
          <w:color w:val="auto"/>
          <w:sz w:val="28"/>
        </w:rPr>
      </w:pPr>
    </w:p>
    <w:p>
      <w:pPr>
        <w:spacing w:line="560" w:lineRule="exact"/>
        <w:rPr>
          <w:rFonts w:asciiTheme="minorEastAsia" w:hAnsiTheme="minorEastAsia"/>
          <w:color w:val="auto"/>
          <w:sz w:val="28"/>
        </w:rPr>
      </w:pPr>
      <w:r>
        <w:rPr>
          <w:rFonts w:hint="eastAsia" w:asciiTheme="minorEastAsia" w:hAnsiTheme="minorEastAsia"/>
          <w:color w:val="auto"/>
          <w:sz w:val="28"/>
        </w:rPr>
        <w:t>致: 中煤鄂尔多斯能源化工有限责任公司</w:t>
      </w:r>
    </w:p>
    <w:p>
      <w:pPr>
        <w:spacing w:line="56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根据贵方</w:t>
      </w:r>
      <w:r>
        <w:rPr>
          <w:rFonts w:hint="eastAsia" w:cs="Times New Roman" w:asciiTheme="minorEastAsia" w:hAnsiTheme="minorEastAsia"/>
          <w:color w:val="auto"/>
          <w:sz w:val="28"/>
          <w:szCs w:val="24"/>
          <w:u w:val="single"/>
        </w:rPr>
        <w:t xml:space="preserve">       (</w:t>
      </w:r>
      <w:r>
        <w:rPr>
          <w:rFonts w:hint="eastAsia" w:cs="Times New Roman" w:asciiTheme="minorEastAsia" w:hAnsiTheme="minorEastAsia"/>
          <w:color w:val="auto"/>
          <w:sz w:val="28"/>
          <w:szCs w:val="24"/>
        </w:rPr>
        <w:t>项目名称)招标询价公告，授权</w:t>
      </w:r>
      <w:r>
        <w:rPr>
          <w:rFonts w:hint="eastAsia" w:cs="Times New Roman" w:asciiTheme="minorEastAsia" w:hAnsiTheme="minorEastAsia"/>
          <w:color w:val="auto"/>
          <w:sz w:val="28"/>
          <w:szCs w:val="24"/>
          <w:u w:val="single"/>
        </w:rPr>
        <w:t xml:space="preserve">      </w:t>
      </w:r>
      <w:r>
        <w:rPr>
          <w:rFonts w:hint="eastAsia" w:cs="Times New Roman" w:asciiTheme="minorEastAsia" w:hAnsiTheme="minorEastAsia"/>
          <w:color w:val="auto"/>
          <w:sz w:val="28"/>
          <w:szCs w:val="24"/>
        </w:rPr>
        <w:t xml:space="preserve">(姓名和职务)代表 </w:t>
      </w:r>
      <w:r>
        <w:rPr>
          <w:rFonts w:hint="eastAsia" w:cs="Times New Roman" w:asciiTheme="minorEastAsia" w:hAnsiTheme="minorEastAsia"/>
          <w:color w:val="auto"/>
          <w:sz w:val="28"/>
          <w:szCs w:val="24"/>
          <w:u w:val="single"/>
        </w:rPr>
        <w:t xml:space="preserve">         </w:t>
      </w:r>
      <w:r>
        <w:rPr>
          <w:rFonts w:hint="eastAsia" w:cs="Times New Roman" w:asciiTheme="minorEastAsia" w:hAnsiTheme="minorEastAsia"/>
          <w:color w:val="auto"/>
          <w:sz w:val="28"/>
          <w:szCs w:val="24"/>
        </w:rPr>
        <w:t>(投标人名称)提交下述文件：</w:t>
      </w:r>
    </w:p>
    <w:p>
      <w:pPr>
        <w:spacing w:line="56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1、询价响应函格式</w:t>
      </w:r>
    </w:p>
    <w:p>
      <w:pPr>
        <w:spacing w:line="56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2、投标报价一览表</w:t>
      </w:r>
    </w:p>
    <w:p>
      <w:pPr>
        <w:spacing w:line="56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3、法定代表人授权书</w:t>
      </w:r>
    </w:p>
    <w:p>
      <w:pPr>
        <w:spacing w:line="56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4、技术要求或方案</w:t>
      </w:r>
    </w:p>
    <w:p>
      <w:pPr>
        <w:spacing w:line="56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5、询价文件要求的询价响应人的资格材料</w:t>
      </w:r>
    </w:p>
    <w:p>
      <w:pPr>
        <w:spacing w:line="56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6、询价响应人认为需提交的其它文件</w:t>
      </w:r>
    </w:p>
    <w:p>
      <w:pPr>
        <w:spacing w:line="56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包括但不限于询价响应人的营业执照、质量认证证书、税务登记证、组织机构代码证(经最新年检的复印件)及相关资质证书等证明材料。</w:t>
      </w:r>
    </w:p>
    <w:p>
      <w:pPr>
        <w:spacing w:line="56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据此函，询价响应人同意如下条款：</w:t>
      </w:r>
    </w:p>
    <w:p>
      <w:pPr>
        <w:spacing w:line="56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(1)所附报价价格表中规定的应提供服务投标总价为</w:t>
      </w:r>
      <w:r>
        <w:rPr>
          <w:rFonts w:hint="eastAsia" w:cs="Times New Roman" w:asciiTheme="minorEastAsia" w:hAnsiTheme="minorEastAsia"/>
          <w:color w:val="auto"/>
          <w:sz w:val="28"/>
          <w:szCs w:val="24"/>
          <w:u w:val="single"/>
        </w:rPr>
        <w:t xml:space="preserve">    </w:t>
      </w:r>
      <w:r>
        <w:rPr>
          <w:rFonts w:hint="eastAsia" w:cs="Times New Roman" w:asciiTheme="minorEastAsia" w:hAnsiTheme="minorEastAsia"/>
          <w:color w:val="auto"/>
          <w:sz w:val="28"/>
          <w:szCs w:val="24"/>
        </w:rPr>
        <w:t xml:space="preserve">万元(大写: </w:t>
      </w:r>
      <w:r>
        <w:rPr>
          <w:rFonts w:hint="eastAsia" w:cs="Times New Roman" w:asciiTheme="minorEastAsia" w:hAnsiTheme="minorEastAsia"/>
          <w:color w:val="auto"/>
          <w:sz w:val="28"/>
          <w:szCs w:val="24"/>
          <w:u w:val="single"/>
        </w:rPr>
        <w:t xml:space="preserve">             </w:t>
      </w:r>
      <w:r>
        <w:rPr>
          <w:rFonts w:hint="eastAsia" w:cs="Times New Roman" w:asciiTheme="minorEastAsia" w:hAnsiTheme="minorEastAsia"/>
          <w:color w:val="auto"/>
          <w:sz w:val="28"/>
          <w:szCs w:val="24"/>
        </w:rPr>
        <w:t>)。</w:t>
      </w:r>
    </w:p>
    <w:p>
      <w:pPr>
        <w:spacing w:line="56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(2)我单位已详细审查全部询价文件</w:t>
      </w:r>
      <w:r>
        <w:rPr>
          <w:rFonts w:cs="Times New Roman" w:asciiTheme="minorEastAsia" w:hAnsiTheme="minorEastAsia"/>
          <w:color w:val="auto"/>
          <w:sz w:val="28"/>
          <w:szCs w:val="24"/>
        </w:rPr>
        <w:t>,</w:t>
      </w:r>
      <w:r>
        <w:rPr>
          <w:rFonts w:hint="eastAsia" w:cs="Times New Roman" w:asciiTheme="minorEastAsia" w:hAnsiTheme="minorEastAsia"/>
          <w:color w:val="auto"/>
          <w:sz w:val="28"/>
          <w:szCs w:val="24"/>
        </w:rPr>
        <w:t>包括修改意见(如有)以及全部参考资料和有关附件，理解并同意询价人设定的报价、中标方式及废标的权利。我们完全理解并同意放弃对这方面有不明及误解等而要求询价方解释和承担责任的权利。</w:t>
      </w:r>
    </w:p>
    <w:p>
      <w:pPr>
        <w:spacing w:line="56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(3)我单位将按询价文件的约定履行合同责任和义务。</w:t>
      </w:r>
    </w:p>
    <w:p>
      <w:pPr>
        <w:spacing w:line="56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(4)在询价响应人须知规定的报价有效期内遵循本询价响应书</w:t>
      </w:r>
      <w:r>
        <w:rPr>
          <w:rFonts w:cs="Times New Roman" w:asciiTheme="minorEastAsia" w:hAnsiTheme="minorEastAsia"/>
          <w:color w:val="auto"/>
          <w:sz w:val="28"/>
          <w:szCs w:val="24"/>
        </w:rPr>
        <w:t>,</w:t>
      </w:r>
      <w:r>
        <w:rPr>
          <w:rFonts w:hint="eastAsia" w:cs="Times New Roman" w:asciiTheme="minorEastAsia" w:hAnsiTheme="minorEastAsia"/>
          <w:color w:val="auto"/>
          <w:sz w:val="28"/>
          <w:szCs w:val="24"/>
        </w:rPr>
        <w:t>并在询价响应人须知规定的报价有效期期满之前具有约束力。</w:t>
      </w:r>
    </w:p>
    <w:p>
      <w:pPr>
        <w:spacing w:line="56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(5)同意提供贵方可能要求的与本询价有关的任何证据或资料。</w:t>
      </w:r>
    </w:p>
    <w:p>
      <w:pPr>
        <w:spacing w:line="520" w:lineRule="exact"/>
        <w:ind w:firstLine="560" w:firstLineChars="200"/>
        <w:rPr>
          <w:rFonts w:cs="Times New Roman" w:asciiTheme="minorEastAsia" w:hAnsiTheme="minorEastAsia"/>
          <w:color w:val="auto"/>
          <w:sz w:val="28"/>
          <w:szCs w:val="24"/>
        </w:rPr>
      </w:pPr>
      <w:r>
        <w:rPr>
          <w:rFonts w:hint="eastAsia" w:cs="Times New Roman" w:asciiTheme="minorEastAsia" w:hAnsiTheme="minorEastAsia"/>
          <w:color w:val="auto"/>
          <w:sz w:val="28"/>
          <w:szCs w:val="24"/>
        </w:rPr>
        <w:t>(6)询价响应人理解报价最低的询价响应人即为中标人的定标方式。</w:t>
      </w:r>
    </w:p>
    <w:p>
      <w:pPr>
        <w:spacing w:line="520" w:lineRule="exact"/>
        <w:rPr>
          <w:rFonts w:cs="Times New Roman" w:asciiTheme="minorEastAsia" w:hAnsiTheme="minorEastAsia"/>
          <w:color w:val="auto"/>
          <w:sz w:val="28"/>
          <w:szCs w:val="24"/>
        </w:rPr>
      </w:pPr>
    </w:p>
    <w:p>
      <w:pPr>
        <w:spacing w:line="520" w:lineRule="exact"/>
        <w:rPr>
          <w:rFonts w:cs="Times New Roman" w:asciiTheme="minorEastAsia" w:hAnsiTheme="minorEastAsia"/>
          <w:color w:val="auto"/>
          <w:sz w:val="28"/>
          <w:szCs w:val="24"/>
        </w:rPr>
      </w:pPr>
    </w:p>
    <w:p>
      <w:pPr>
        <w:spacing w:line="520" w:lineRule="exact"/>
        <w:ind w:firstLine="3080" w:firstLineChars="1100"/>
        <w:rPr>
          <w:rFonts w:ascii="宋体" w:hAnsi="宋体"/>
          <w:color w:val="auto"/>
          <w:sz w:val="28"/>
          <w:szCs w:val="28"/>
        </w:rPr>
      </w:pPr>
      <w:r>
        <w:rPr>
          <w:rFonts w:hint="eastAsia" w:ascii="宋体" w:hAnsi="宋体"/>
          <w:color w:val="auto"/>
          <w:sz w:val="28"/>
          <w:szCs w:val="28"/>
        </w:rPr>
        <w:t>询价响应人：（盖章）</w:t>
      </w:r>
    </w:p>
    <w:p>
      <w:pPr>
        <w:spacing w:line="520" w:lineRule="exact"/>
        <w:ind w:firstLine="3080" w:firstLineChars="1100"/>
        <w:rPr>
          <w:rFonts w:cs="Times New Roman" w:asciiTheme="minorEastAsia" w:hAnsiTheme="minorEastAsia"/>
          <w:color w:val="auto"/>
          <w:sz w:val="28"/>
          <w:szCs w:val="24"/>
        </w:rPr>
      </w:pPr>
      <w:r>
        <w:rPr>
          <w:rFonts w:hint="eastAsia" w:ascii="宋体" w:hAnsi="宋体"/>
          <w:color w:val="auto"/>
          <w:sz w:val="28"/>
          <w:szCs w:val="28"/>
        </w:rPr>
        <w:t>代表人：（签字）</w:t>
      </w:r>
    </w:p>
    <w:p>
      <w:pPr>
        <w:widowControl/>
        <w:jc w:val="left"/>
        <w:rPr>
          <w:rFonts w:cs="Times New Roman" w:asciiTheme="minorEastAsia" w:hAnsiTheme="minorEastAsia"/>
          <w:color w:val="auto"/>
          <w:sz w:val="28"/>
          <w:szCs w:val="24"/>
        </w:rPr>
      </w:pPr>
      <w:r>
        <w:rPr>
          <w:rFonts w:cs="Times New Roman" w:asciiTheme="minorEastAsia" w:hAnsiTheme="minorEastAsia"/>
          <w:color w:val="auto"/>
          <w:sz w:val="28"/>
          <w:szCs w:val="24"/>
        </w:rPr>
        <w:br w:type="page"/>
      </w:r>
    </w:p>
    <w:p>
      <w:pPr>
        <w:spacing w:line="560" w:lineRule="exact"/>
        <w:ind w:firstLine="562" w:firstLineChars="200"/>
        <w:jc w:val="center"/>
        <w:rPr>
          <w:b/>
          <w:color w:val="auto"/>
          <w:sz w:val="28"/>
          <w:szCs w:val="28"/>
        </w:rPr>
      </w:pPr>
      <w:r>
        <w:rPr>
          <w:rFonts w:hint="eastAsia"/>
          <w:b/>
          <w:color w:val="auto"/>
          <w:sz w:val="28"/>
          <w:szCs w:val="28"/>
        </w:rPr>
        <w:t>二、</w:t>
      </w:r>
      <w:r>
        <w:rPr>
          <w:rFonts w:hint="eastAsia"/>
          <w:b/>
          <w:color w:val="auto"/>
          <w:sz w:val="28"/>
          <w:szCs w:val="28"/>
          <w:u w:val="single"/>
        </w:rPr>
        <w:t xml:space="preserve">             </w:t>
      </w:r>
      <w:r>
        <w:rPr>
          <w:rFonts w:hint="eastAsia"/>
          <w:b/>
          <w:color w:val="auto"/>
          <w:sz w:val="28"/>
          <w:szCs w:val="28"/>
        </w:rPr>
        <w:t>项目投标报价一览表：</w:t>
      </w:r>
    </w:p>
    <w:tbl>
      <w:tblPr>
        <w:tblStyle w:val="10"/>
        <w:tblW w:w="92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6"/>
        <w:gridCol w:w="1265"/>
        <w:gridCol w:w="3109"/>
        <w:gridCol w:w="659"/>
        <w:gridCol w:w="659"/>
        <w:gridCol w:w="1442"/>
        <w:gridCol w:w="1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4" w:hRule="atLeast"/>
        </w:trPr>
        <w:tc>
          <w:tcPr>
            <w:tcW w:w="926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lang w:val="en-US" w:eastAsia="zh-CN" w:bidi="ar"/>
              </w:rPr>
              <w:t>第一场晚会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4"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序号</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项目</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规格</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数量</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单位</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报价</w:t>
            </w:r>
            <w:r>
              <w:rPr>
                <w:rFonts w:hint="eastAsia" w:ascii="宋体" w:hAnsi="宋体" w:eastAsia="宋体" w:cs="宋体"/>
                <w:b/>
                <w:bCs/>
                <w:i w:val="0"/>
                <w:iCs w:val="0"/>
                <w:color w:val="auto"/>
                <w:kern w:val="0"/>
                <w:sz w:val="24"/>
                <w:szCs w:val="24"/>
                <w:u w:val="none"/>
                <w:lang w:val="en-US" w:eastAsia="zh-CN" w:bidi="ar"/>
              </w:rPr>
              <w:br w:type="textWrapping"/>
            </w:r>
            <w:r>
              <w:rPr>
                <w:rFonts w:hint="eastAsia" w:ascii="宋体" w:hAnsi="宋体" w:eastAsia="宋体" w:cs="宋体"/>
                <w:b/>
                <w:bCs/>
                <w:i w:val="0"/>
                <w:iCs w:val="0"/>
                <w:color w:val="auto"/>
                <w:kern w:val="0"/>
                <w:sz w:val="24"/>
                <w:szCs w:val="24"/>
                <w:u w:val="none"/>
                <w:lang w:val="en-US" w:eastAsia="zh-CN" w:bidi="ar"/>
              </w:rPr>
              <w:t>单位：元</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演出音响设备</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全频音箱</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只</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次低音音箱</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只</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超低单18寸</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只</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数字调音台32路</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反听音响</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只</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话筒</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话筒架</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音响控制操作人员</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满足需求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演出灯光</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电脑光束灯</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LED帕灯</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图案灯</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面光灯</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w:t>
            </w: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大功率烟机</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w:t>
            </w: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观众效果灯</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大功率追光灯</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灯光控制操作人员</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满足需求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舞台效果</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水雾机</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灰色地毯</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20*12</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平米</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含安装、拆卸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雷哑</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96+48+48+24</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216</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平米</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含安装、拆卸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9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电子屏</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主屏（8*4）+造型屏（44）+侧屏（3*4*2）+舞台围屏（16）</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116</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平米</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含安装、拆卸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舞台</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10*16</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平米</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含安装、拆卸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氛围营造烟花</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100发以上</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含安装、拆卸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4"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录像及现场直播</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4个机位、摇臂、一个直播设备</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剪辑成片、现场直播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67"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节目</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1.开场歌伴舞老师辅导及录音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2.音乐快板带舞蹈老师辅导及录音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3.《父亲写的散文诗（舞蹈）》老师辅导及录音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4.大合唱老师辅导</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专业录音棚录制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w:t>
            </w: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外请1-2个节目：1.12人及以上蒙古舞蹈表演2.待定节目</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26</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化妆</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舞台妆</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9"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w:t>
            </w: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大合唱简单妆</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50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4" w:hRule="atLeast"/>
        </w:trPr>
        <w:tc>
          <w:tcPr>
            <w:tcW w:w="926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lang w:val="en-US" w:eastAsia="zh-CN" w:bidi="ar"/>
              </w:rPr>
              <w:t>第二场晚会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演出音响设备</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数字调音台32路</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含工作人员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29</w:t>
            </w: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话筒</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w:t>
            </w: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话筒架</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7"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31</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演出灯光</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电脑光束灯</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7"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w:t>
            </w: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面光灯</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4" w:hRule="atLeast"/>
        </w:trPr>
        <w:tc>
          <w:tcPr>
            <w:tcW w:w="4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2"/>
                <w:szCs w:val="22"/>
                <w:u w:val="none"/>
                <w:lang w:val="en-US" w:eastAsia="zh-CN" w:bidi="ar"/>
              </w:rPr>
              <w:t>33</w:t>
            </w:r>
          </w:p>
        </w:tc>
        <w:tc>
          <w:tcPr>
            <w:tcW w:w="126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化妆</w:t>
            </w:r>
          </w:p>
        </w:tc>
        <w:tc>
          <w:tcPr>
            <w:tcW w:w="310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舞台妆</w:t>
            </w:r>
          </w:p>
        </w:tc>
        <w:tc>
          <w:tcPr>
            <w:tcW w:w="65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80</w:t>
            </w:r>
          </w:p>
        </w:tc>
        <w:tc>
          <w:tcPr>
            <w:tcW w:w="65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w:t>
            </w:r>
          </w:p>
        </w:tc>
        <w:tc>
          <w:tcPr>
            <w:tcW w:w="144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4" w:hRule="atLeast"/>
        </w:trPr>
        <w:tc>
          <w:tcPr>
            <w:tcW w:w="4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2"/>
                <w:szCs w:val="22"/>
                <w:u w:val="none"/>
                <w:lang w:val="en-US" w:eastAsia="zh-CN" w:bidi="ar"/>
              </w:rPr>
              <w:t>34</w:t>
            </w:r>
          </w:p>
        </w:tc>
        <w:tc>
          <w:tcPr>
            <w:tcW w:w="126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310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大合唱简单妆</w:t>
            </w:r>
          </w:p>
        </w:tc>
        <w:tc>
          <w:tcPr>
            <w:tcW w:w="65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w:t>
            </w:r>
          </w:p>
        </w:tc>
        <w:tc>
          <w:tcPr>
            <w:tcW w:w="65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w:t>
            </w:r>
          </w:p>
        </w:tc>
        <w:tc>
          <w:tcPr>
            <w:tcW w:w="144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4" w:hRule="atLeast"/>
        </w:trPr>
        <w:tc>
          <w:tcPr>
            <w:tcW w:w="483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Style w:val="24"/>
                <w:color w:val="auto"/>
                <w:lang w:val="en-US" w:eastAsia="zh-CN" w:bidi="ar"/>
              </w:rPr>
              <w:t>合计（含税，税率为</w:t>
            </w:r>
            <w:r>
              <w:rPr>
                <w:rStyle w:val="25"/>
                <w:color w:val="auto"/>
                <w:lang w:val="en-US" w:eastAsia="zh-CN" w:bidi="ar"/>
              </w:rPr>
              <w:t xml:space="preserve">      </w:t>
            </w:r>
            <w:r>
              <w:rPr>
                <w:rStyle w:val="24"/>
                <w:color w:val="auto"/>
                <w:lang w:val="en-US" w:eastAsia="zh-CN" w:bidi="ar"/>
              </w:rPr>
              <w:t>%）</w:t>
            </w:r>
          </w:p>
        </w:tc>
        <w:tc>
          <w:tcPr>
            <w:tcW w:w="4430" w:type="dxa"/>
            <w:gridSpan w:val="4"/>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9" w:hRule="atLeast"/>
        </w:trPr>
        <w:tc>
          <w:tcPr>
            <w:tcW w:w="92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注：</w:t>
            </w:r>
            <w:r>
              <w:rPr>
                <w:rFonts w:hint="eastAsia" w:ascii="宋体" w:hAnsi="宋体" w:eastAsia="宋体" w:cs="宋体"/>
                <w:i w:val="0"/>
                <w:iCs w:val="0"/>
                <w:color w:val="auto"/>
                <w:kern w:val="0"/>
                <w:sz w:val="21"/>
                <w:szCs w:val="21"/>
                <w:u w:val="none"/>
                <w:lang w:val="en-US" w:eastAsia="zh-CN" w:bidi="ar"/>
              </w:rPr>
              <w:br w:type="textWrapping"/>
            </w:r>
            <w:r>
              <w:rPr>
                <w:rStyle w:val="26"/>
                <w:rFonts w:eastAsia="宋体"/>
                <w:color w:val="auto"/>
                <w:lang w:val="en-US" w:eastAsia="zh-CN" w:bidi="ar"/>
              </w:rPr>
              <w:t>1.</w:t>
            </w:r>
            <w:r>
              <w:rPr>
                <w:rStyle w:val="27"/>
                <w:color w:val="auto"/>
                <w:lang w:val="en-US" w:eastAsia="zh-CN" w:bidi="ar"/>
              </w:rPr>
              <w:t>报价中应含税，税率为必填项目。</w:t>
            </w:r>
            <w:r>
              <w:rPr>
                <w:rStyle w:val="26"/>
                <w:rFonts w:eastAsia="宋体"/>
                <w:color w:val="auto"/>
                <w:lang w:val="en-US" w:eastAsia="zh-CN" w:bidi="ar"/>
              </w:rPr>
              <w:br w:type="textWrapping"/>
            </w:r>
            <w:r>
              <w:rPr>
                <w:rStyle w:val="26"/>
                <w:rFonts w:eastAsia="宋体"/>
                <w:color w:val="auto"/>
                <w:lang w:val="en-US" w:eastAsia="zh-CN" w:bidi="ar"/>
              </w:rPr>
              <w:t>2.</w:t>
            </w:r>
            <w:r>
              <w:rPr>
                <w:rStyle w:val="27"/>
                <w:color w:val="auto"/>
                <w:lang w:val="en-US" w:eastAsia="zh-CN" w:bidi="ar"/>
              </w:rPr>
              <w:t>以上报价包含人工费、机具、税费、管理费、利润、食宿费、交通费等与之相关的所有费用。询价人除支付上述费用外，不在另行支付其它任何费用。</w:t>
            </w:r>
          </w:p>
        </w:tc>
      </w:tr>
    </w:tbl>
    <w:p>
      <w:pPr>
        <w:spacing w:line="360" w:lineRule="auto"/>
        <w:ind w:firstLine="3720" w:firstLineChars="1550"/>
        <w:rPr>
          <w:rFonts w:ascii="Times New Roman" w:hAnsi="Times New Roman"/>
          <w:color w:val="auto"/>
          <w:sz w:val="24"/>
          <w:szCs w:val="24"/>
        </w:rPr>
      </w:pPr>
    </w:p>
    <w:p>
      <w:pPr>
        <w:spacing w:line="360" w:lineRule="auto"/>
        <w:ind w:firstLine="3735" w:firstLineChars="1550"/>
        <w:rPr>
          <w:rFonts w:ascii="Times New Roman" w:hAnsi="Times New Roman"/>
          <w:b/>
          <w:color w:val="auto"/>
          <w:sz w:val="24"/>
          <w:szCs w:val="24"/>
        </w:rPr>
      </w:pPr>
    </w:p>
    <w:p>
      <w:pPr>
        <w:spacing w:line="360" w:lineRule="auto"/>
        <w:ind w:firstLine="3735" w:firstLineChars="1550"/>
        <w:rPr>
          <w:rFonts w:ascii="Times New Roman" w:hAnsi="Times New Roman"/>
          <w:color w:val="auto"/>
          <w:sz w:val="24"/>
          <w:szCs w:val="24"/>
        </w:rPr>
      </w:pPr>
      <w:r>
        <w:rPr>
          <w:rFonts w:ascii="Times New Roman" w:hAnsi="Times New Roman"/>
          <w:b/>
          <w:color w:val="auto"/>
          <w:sz w:val="24"/>
          <w:szCs w:val="24"/>
        </w:rPr>
        <w:t>投标人：</w:t>
      </w:r>
      <w:r>
        <w:rPr>
          <w:rFonts w:ascii="Times New Roman" w:hAnsi="Times New Roman"/>
          <w:color w:val="auto"/>
          <w:sz w:val="24"/>
          <w:szCs w:val="24"/>
          <w:u w:val="single"/>
        </w:rPr>
        <w:t xml:space="preserve">                 </w:t>
      </w:r>
      <w:r>
        <w:rPr>
          <w:rFonts w:ascii="Times New Roman" w:hAnsi="Times New Roman"/>
          <w:b/>
          <w:color w:val="auto"/>
          <w:sz w:val="24"/>
          <w:szCs w:val="24"/>
        </w:rPr>
        <w:t>（盖章）</w:t>
      </w:r>
    </w:p>
    <w:p>
      <w:pPr>
        <w:spacing w:line="360" w:lineRule="auto"/>
        <w:rPr>
          <w:rFonts w:ascii="Times New Roman" w:hAnsi="Times New Roman"/>
          <w:color w:val="auto"/>
          <w:sz w:val="24"/>
          <w:szCs w:val="24"/>
        </w:rPr>
      </w:pPr>
      <w:r>
        <w:rPr>
          <w:rFonts w:ascii="Times New Roman" w:hAnsi="Times New Roman"/>
          <w:color w:val="auto"/>
          <w:sz w:val="24"/>
          <w:szCs w:val="24"/>
        </w:rPr>
        <w:t xml:space="preserve">                                       </w:t>
      </w:r>
    </w:p>
    <w:p>
      <w:pPr>
        <w:spacing w:line="360" w:lineRule="auto"/>
        <w:ind w:firstLine="3880" w:firstLineChars="1617"/>
        <w:rPr>
          <w:rFonts w:ascii="Times New Roman" w:hAnsi="Times New Roman"/>
          <w:color w:val="auto"/>
          <w:sz w:val="24"/>
          <w:szCs w:val="24"/>
        </w:rPr>
      </w:pPr>
      <w:r>
        <w:rPr>
          <w:rFonts w:hint="eastAsia" w:ascii="Times New Roman" w:hAnsi="Times New Roman"/>
          <w:color w:val="auto"/>
          <w:sz w:val="24"/>
          <w:szCs w:val="24"/>
          <w:u w:val="single"/>
        </w:rPr>
        <w:t xml:space="preserve">           </w:t>
      </w:r>
      <w:r>
        <w:rPr>
          <w:rFonts w:ascii="Times New Roman" w:hAnsi="Times New Roman"/>
          <w:color w:val="auto"/>
          <w:sz w:val="24"/>
          <w:szCs w:val="24"/>
        </w:rPr>
        <w:t>年</w:t>
      </w:r>
      <w:r>
        <w:rPr>
          <w:rFonts w:ascii="Times New Roman" w:hAnsi="Times New Roman"/>
          <w:color w:val="auto"/>
          <w:sz w:val="24"/>
          <w:szCs w:val="24"/>
          <w:u w:val="single"/>
        </w:rPr>
        <w:t xml:space="preserve">  </w:t>
      </w:r>
      <w:r>
        <w:rPr>
          <w:rFonts w:hint="eastAsia" w:ascii="Times New Roman" w:hAnsi="Times New Roman"/>
          <w:color w:val="auto"/>
          <w:sz w:val="24"/>
          <w:szCs w:val="24"/>
          <w:u w:val="single"/>
        </w:rPr>
        <w:t xml:space="preserve">  </w:t>
      </w:r>
      <w:r>
        <w:rPr>
          <w:rFonts w:ascii="Times New Roman" w:hAnsi="Times New Roman"/>
          <w:color w:val="auto"/>
          <w:sz w:val="24"/>
          <w:szCs w:val="24"/>
          <w:u w:val="single"/>
        </w:rPr>
        <w:t xml:space="preserve">  </w:t>
      </w:r>
      <w:r>
        <w:rPr>
          <w:rFonts w:ascii="Times New Roman" w:hAnsi="Times New Roman"/>
          <w:color w:val="auto"/>
          <w:sz w:val="24"/>
          <w:szCs w:val="24"/>
        </w:rPr>
        <w:t>月</w:t>
      </w:r>
      <w:r>
        <w:rPr>
          <w:rFonts w:ascii="Times New Roman" w:hAnsi="Times New Roman"/>
          <w:color w:val="auto"/>
          <w:sz w:val="24"/>
          <w:szCs w:val="24"/>
          <w:u w:val="single"/>
        </w:rPr>
        <w:t xml:space="preserve"> </w:t>
      </w:r>
      <w:r>
        <w:rPr>
          <w:rFonts w:hint="eastAsia" w:ascii="Times New Roman" w:hAnsi="Times New Roman"/>
          <w:color w:val="auto"/>
          <w:sz w:val="24"/>
          <w:szCs w:val="24"/>
          <w:u w:val="single"/>
        </w:rPr>
        <w:t xml:space="preserve"> </w:t>
      </w:r>
      <w:r>
        <w:rPr>
          <w:rFonts w:ascii="Times New Roman" w:hAnsi="Times New Roman"/>
          <w:color w:val="auto"/>
          <w:sz w:val="24"/>
          <w:szCs w:val="24"/>
          <w:u w:val="single"/>
        </w:rPr>
        <w:t xml:space="preserve">    </w:t>
      </w:r>
      <w:r>
        <w:rPr>
          <w:rFonts w:ascii="Times New Roman" w:hAnsi="Times New Roman"/>
          <w:color w:val="auto"/>
          <w:sz w:val="24"/>
          <w:szCs w:val="24"/>
        </w:rPr>
        <w:t xml:space="preserve">日 </w:t>
      </w:r>
    </w:p>
    <w:p>
      <w:pPr>
        <w:spacing w:line="360" w:lineRule="auto"/>
        <w:jc w:val="left"/>
        <w:rPr>
          <w:rFonts w:asciiTheme="minorEastAsia" w:hAnsiTheme="minorEastAsia"/>
          <w:b/>
          <w:color w:val="auto"/>
          <w:sz w:val="28"/>
          <w:szCs w:val="28"/>
        </w:rPr>
      </w:pPr>
    </w:p>
    <w:p>
      <w:pPr>
        <w:widowControl/>
        <w:jc w:val="left"/>
        <w:rPr>
          <w:rFonts w:ascii="Times New Roman" w:hAnsi="Times New Roman"/>
          <w:b/>
          <w:color w:val="auto"/>
          <w:kern w:val="0"/>
          <w:sz w:val="28"/>
          <w:szCs w:val="28"/>
        </w:rPr>
      </w:pPr>
      <w:r>
        <w:rPr>
          <w:rFonts w:ascii="Times New Roman" w:hAnsi="Times New Roman"/>
          <w:b/>
          <w:color w:val="auto"/>
          <w:kern w:val="0"/>
          <w:sz w:val="28"/>
          <w:szCs w:val="28"/>
        </w:rPr>
        <w:br w:type="page"/>
      </w:r>
    </w:p>
    <w:p>
      <w:pPr>
        <w:keepNext/>
        <w:keepLines/>
        <w:adjustRightInd w:val="0"/>
        <w:snapToGrid w:val="0"/>
        <w:spacing w:line="360" w:lineRule="auto"/>
        <w:jc w:val="center"/>
        <w:outlineLvl w:val="1"/>
        <w:rPr>
          <w:rFonts w:ascii="Times New Roman" w:hAnsi="Times New Roman"/>
          <w:b/>
          <w:color w:val="auto"/>
          <w:kern w:val="0"/>
          <w:sz w:val="28"/>
          <w:szCs w:val="28"/>
        </w:rPr>
      </w:pPr>
      <w:r>
        <w:rPr>
          <w:rFonts w:hint="eastAsia" w:ascii="Times New Roman" w:hAnsi="Times New Roman"/>
          <w:b/>
          <w:color w:val="auto"/>
          <w:kern w:val="0"/>
          <w:sz w:val="28"/>
          <w:szCs w:val="28"/>
        </w:rPr>
        <w:t>三、</w:t>
      </w:r>
      <w:r>
        <w:rPr>
          <w:rFonts w:ascii="Times New Roman" w:hAnsi="Times New Roman"/>
          <w:b/>
          <w:color w:val="auto"/>
          <w:kern w:val="0"/>
          <w:sz w:val="28"/>
          <w:szCs w:val="28"/>
        </w:rPr>
        <w:t>法定代表人身份证明</w:t>
      </w:r>
    </w:p>
    <w:p>
      <w:pPr>
        <w:pStyle w:val="3"/>
        <w:rPr>
          <w:rFonts w:hint="default" w:ascii="Times New Roman" w:hAnsi="Times New Roman"/>
          <w:color w:val="auto"/>
        </w:rPr>
      </w:pPr>
    </w:p>
    <w:p>
      <w:pPr>
        <w:spacing w:line="360" w:lineRule="auto"/>
        <w:rPr>
          <w:rFonts w:ascii="Times New Roman" w:hAnsi="Times New Roman"/>
          <w:color w:val="auto"/>
          <w:sz w:val="24"/>
          <w:szCs w:val="24"/>
        </w:rPr>
      </w:pPr>
      <w:r>
        <w:rPr>
          <w:rFonts w:ascii="Times New Roman" w:hAnsi="Times New Roman"/>
          <w:color w:val="auto"/>
          <w:sz w:val="24"/>
          <w:szCs w:val="24"/>
        </w:rPr>
        <w:t>投标人名称：</w:t>
      </w:r>
      <w:r>
        <w:rPr>
          <w:rFonts w:ascii="Times New Roman" w:hAnsi="Times New Roman"/>
          <w:color w:val="auto"/>
          <w:sz w:val="24"/>
          <w:szCs w:val="24"/>
          <w:u w:val="single"/>
        </w:rPr>
        <w:t xml:space="preserve">                             </w:t>
      </w:r>
    </w:p>
    <w:p>
      <w:pPr>
        <w:spacing w:line="360" w:lineRule="auto"/>
        <w:rPr>
          <w:rFonts w:ascii="Times New Roman" w:hAnsi="Times New Roman"/>
          <w:color w:val="auto"/>
          <w:sz w:val="24"/>
          <w:szCs w:val="24"/>
        </w:rPr>
      </w:pPr>
      <w:r>
        <w:rPr>
          <w:rFonts w:ascii="Times New Roman" w:hAnsi="Times New Roman"/>
          <w:color w:val="auto"/>
          <w:sz w:val="24"/>
          <w:szCs w:val="24"/>
        </w:rPr>
        <w:t>单位性质：</w:t>
      </w:r>
      <w:r>
        <w:rPr>
          <w:rFonts w:ascii="Times New Roman" w:hAnsi="Times New Roman"/>
          <w:color w:val="auto"/>
          <w:sz w:val="24"/>
          <w:szCs w:val="24"/>
          <w:u w:val="single"/>
        </w:rPr>
        <w:t xml:space="preserve">                               </w:t>
      </w:r>
    </w:p>
    <w:p>
      <w:pPr>
        <w:spacing w:line="360" w:lineRule="auto"/>
        <w:rPr>
          <w:rFonts w:ascii="Times New Roman" w:hAnsi="Times New Roman"/>
          <w:color w:val="auto"/>
          <w:sz w:val="24"/>
          <w:szCs w:val="24"/>
        </w:rPr>
      </w:pPr>
      <w:r>
        <w:rPr>
          <w:rFonts w:ascii="Times New Roman" w:hAnsi="Times New Roman"/>
          <w:color w:val="auto"/>
          <w:sz w:val="24"/>
          <w:szCs w:val="24"/>
        </w:rPr>
        <w:t>地址：</w:t>
      </w:r>
      <w:r>
        <w:rPr>
          <w:rFonts w:ascii="Times New Roman" w:hAnsi="Times New Roman"/>
          <w:color w:val="auto"/>
          <w:sz w:val="24"/>
          <w:szCs w:val="24"/>
          <w:u w:val="single"/>
        </w:rPr>
        <w:t xml:space="preserve">                                   </w:t>
      </w:r>
    </w:p>
    <w:p>
      <w:pPr>
        <w:spacing w:line="360" w:lineRule="auto"/>
        <w:rPr>
          <w:rFonts w:ascii="Times New Roman" w:hAnsi="Times New Roman"/>
          <w:color w:val="auto"/>
          <w:sz w:val="24"/>
          <w:szCs w:val="24"/>
        </w:rPr>
      </w:pPr>
      <w:r>
        <w:rPr>
          <w:rFonts w:ascii="Times New Roman" w:hAnsi="Times New Roman"/>
          <w:color w:val="auto"/>
          <w:sz w:val="24"/>
          <w:szCs w:val="24"/>
        </w:rPr>
        <w:t>成立时间：</w:t>
      </w:r>
      <w:r>
        <w:rPr>
          <w:rFonts w:ascii="Times New Roman" w:hAnsi="Times New Roman"/>
          <w:color w:val="auto"/>
          <w:sz w:val="24"/>
          <w:szCs w:val="24"/>
          <w:u w:val="single"/>
        </w:rPr>
        <w:t xml:space="preserve">       </w:t>
      </w:r>
      <w:r>
        <w:rPr>
          <w:rFonts w:ascii="Times New Roman" w:hAnsi="Times New Roman"/>
          <w:color w:val="auto"/>
          <w:sz w:val="24"/>
          <w:szCs w:val="24"/>
        </w:rPr>
        <w:t>年</w:t>
      </w:r>
      <w:r>
        <w:rPr>
          <w:rFonts w:ascii="Times New Roman" w:hAnsi="Times New Roman"/>
          <w:color w:val="auto"/>
          <w:sz w:val="24"/>
          <w:szCs w:val="24"/>
          <w:u w:val="single"/>
        </w:rPr>
        <w:t xml:space="preserve">    </w:t>
      </w:r>
      <w:r>
        <w:rPr>
          <w:rFonts w:ascii="Times New Roman" w:hAnsi="Times New Roman"/>
          <w:color w:val="auto"/>
          <w:sz w:val="24"/>
          <w:szCs w:val="24"/>
        </w:rPr>
        <w:t>月</w:t>
      </w:r>
      <w:r>
        <w:rPr>
          <w:rFonts w:ascii="Times New Roman" w:hAnsi="Times New Roman"/>
          <w:color w:val="auto"/>
          <w:sz w:val="24"/>
          <w:szCs w:val="24"/>
          <w:u w:val="single"/>
        </w:rPr>
        <w:t xml:space="preserve">    </w:t>
      </w:r>
      <w:r>
        <w:rPr>
          <w:rFonts w:ascii="Times New Roman" w:hAnsi="Times New Roman"/>
          <w:color w:val="auto"/>
          <w:sz w:val="24"/>
          <w:szCs w:val="24"/>
        </w:rPr>
        <w:t>日</w:t>
      </w:r>
    </w:p>
    <w:p>
      <w:pPr>
        <w:spacing w:line="360" w:lineRule="auto"/>
        <w:rPr>
          <w:rFonts w:ascii="Times New Roman" w:hAnsi="Times New Roman"/>
          <w:color w:val="auto"/>
          <w:sz w:val="24"/>
          <w:szCs w:val="24"/>
        </w:rPr>
      </w:pPr>
      <w:r>
        <w:rPr>
          <w:rFonts w:ascii="Times New Roman" w:hAnsi="Times New Roman"/>
          <w:color w:val="auto"/>
          <w:sz w:val="24"/>
          <w:szCs w:val="24"/>
        </w:rPr>
        <w:t>经营期限：</w:t>
      </w:r>
      <w:r>
        <w:rPr>
          <w:rFonts w:ascii="Times New Roman" w:hAnsi="Times New Roman"/>
          <w:color w:val="auto"/>
          <w:sz w:val="24"/>
          <w:szCs w:val="24"/>
          <w:u w:val="single"/>
        </w:rPr>
        <w:t xml:space="preserve">                               </w:t>
      </w:r>
    </w:p>
    <w:p>
      <w:pPr>
        <w:spacing w:line="360" w:lineRule="auto"/>
        <w:rPr>
          <w:rFonts w:ascii="Times New Roman" w:hAnsi="Times New Roman"/>
          <w:color w:val="auto"/>
          <w:sz w:val="24"/>
          <w:szCs w:val="24"/>
        </w:rPr>
      </w:pPr>
      <w:r>
        <w:rPr>
          <w:rFonts w:ascii="Times New Roman" w:hAnsi="Times New Roman"/>
          <w:color w:val="auto"/>
          <w:sz w:val="24"/>
          <w:szCs w:val="24"/>
        </w:rPr>
        <w:t>姓名：</w:t>
      </w:r>
      <w:r>
        <w:rPr>
          <w:rFonts w:ascii="Times New Roman" w:hAnsi="Times New Roman"/>
          <w:color w:val="auto"/>
          <w:sz w:val="24"/>
          <w:szCs w:val="24"/>
          <w:u w:val="single"/>
        </w:rPr>
        <w:t xml:space="preserve">       </w:t>
      </w:r>
      <w:r>
        <w:rPr>
          <w:rFonts w:ascii="Times New Roman" w:hAnsi="Times New Roman"/>
          <w:color w:val="auto"/>
          <w:sz w:val="24"/>
          <w:szCs w:val="24"/>
        </w:rPr>
        <w:t>性别：</w:t>
      </w:r>
      <w:r>
        <w:rPr>
          <w:rFonts w:ascii="Times New Roman" w:hAnsi="Times New Roman"/>
          <w:color w:val="auto"/>
          <w:sz w:val="24"/>
          <w:szCs w:val="24"/>
          <w:u w:val="single"/>
        </w:rPr>
        <w:t xml:space="preserve">     </w:t>
      </w:r>
      <w:r>
        <w:rPr>
          <w:rFonts w:ascii="Times New Roman" w:hAnsi="Times New Roman"/>
          <w:color w:val="auto"/>
          <w:sz w:val="24"/>
          <w:szCs w:val="24"/>
        </w:rPr>
        <w:t>年龄：</w:t>
      </w:r>
      <w:r>
        <w:rPr>
          <w:rFonts w:ascii="Times New Roman" w:hAnsi="Times New Roman"/>
          <w:color w:val="auto"/>
          <w:sz w:val="24"/>
          <w:szCs w:val="24"/>
          <w:u w:val="single"/>
        </w:rPr>
        <w:t xml:space="preserve">     </w:t>
      </w:r>
      <w:r>
        <w:rPr>
          <w:rFonts w:ascii="Times New Roman" w:hAnsi="Times New Roman"/>
          <w:color w:val="auto"/>
          <w:sz w:val="24"/>
          <w:szCs w:val="24"/>
        </w:rPr>
        <w:t>职务：</w:t>
      </w:r>
      <w:r>
        <w:rPr>
          <w:rFonts w:ascii="Times New Roman" w:hAnsi="Times New Roman"/>
          <w:color w:val="auto"/>
          <w:sz w:val="24"/>
          <w:szCs w:val="24"/>
          <w:u w:val="single"/>
        </w:rPr>
        <w:t xml:space="preserve">      </w:t>
      </w:r>
      <w:r>
        <w:rPr>
          <w:rFonts w:ascii="Times New Roman" w:hAnsi="Times New Roman"/>
          <w:color w:val="auto"/>
          <w:sz w:val="24"/>
          <w:szCs w:val="24"/>
        </w:rPr>
        <w:t>。系</w:t>
      </w:r>
      <w:r>
        <w:rPr>
          <w:rFonts w:ascii="Times New Roman" w:hAnsi="Times New Roman"/>
          <w:color w:val="auto"/>
          <w:sz w:val="24"/>
          <w:szCs w:val="24"/>
          <w:u w:val="single"/>
        </w:rPr>
        <w:t xml:space="preserve">          </w:t>
      </w:r>
      <w:r>
        <w:rPr>
          <w:rFonts w:ascii="Times New Roman" w:hAnsi="Times New Roman"/>
          <w:color w:val="auto"/>
          <w:sz w:val="24"/>
          <w:szCs w:val="24"/>
        </w:rPr>
        <w:t>（投标人名称）的法定代表人。</w:t>
      </w:r>
    </w:p>
    <w:p>
      <w:pPr>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特此证明。</w:t>
      </w:r>
    </w:p>
    <w:p>
      <w:pPr>
        <w:spacing w:line="360" w:lineRule="auto"/>
        <w:rPr>
          <w:rFonts w:ascii="Times New Roman" w:hAnsi="Times New Roman"/>
          <w:color w:val="auto"/>
          <w:sz w:val="24"/>
          <w:szCs w:val="24"/>
        </w:rPr>
      </w:pPr>
    </w:p>
    <w:p>
      <w:pPr>
        <w:spacing w:line="360" w:lineRule="auto"/>
        <w:rPr>
          <w:rFonts w:ascii="Times New Roman" w:hAnsi="Times New Roman"/>
          <w:color w:val="auto"/>
          <w:sz w:val="24"/>
          <w:szCs w:val="24"/>
        </w:rPr>
      </w:pPr>
    </w:p>
    <w:p>
      <w:pPr>
        <w:spacing w:line="360" w:lineRule="auto"/>
        <w:rPr>
          <w:rFonts w:ascii="Times New Roman" w:hAnsi="Times New Roman"/>
          <w:color w:val="auto"/>
          <w:sz w:val="24"/>
          <w:szCs w:val="24"/>
        </w:rPr>
      </w:pPr>
      <w:r>
        <w:rPr>
          <w:rFonts w:ascii="Times New Roman" w:hAnsi="Times New Roman"/>
          <w:color w:val="auto"/>
          <w:sz w:val="24"/>
          <w:szCs w:val="24"/>
        </w:rPr>
        <w:t xml:space="preserve">                          投标人：</w:t>
      </w:r>
      <w:r>
        <w:rPr>
          <w:rFonts w:ascii="Times New Roman" w:hAnsi="Times New Roman"/>
          <w:color w:val="auto"/>
          <w:sz w:val="24"/>
          <w:szCs w:val="24"/>
          <w:u w:val="single"/>
        </w:rPr>
        <w:t xml:space="preserve">                 </w:t>
      </w:r>
      <w:r>
        <w:rPr>
          <w:rFonts w:ascii="Times New Roman" w:hAnsi="Times New Roman"/>
          <w:color w:val="auto"/>
          <w:sz w:val="24"/>
          <w:szCs w:val="24"/>
        </w:rPr>
        <w:t>（盖章）</w:t>
      </w:r>
    </w:p>
    <w:p>
      <w:pPr>
        <w:spacing w:line="360" w:lineRule="auto"/>
        <w:rPr>
          <w:rFonts w:ascii="Times New Roman" w:hAnsi="Times New Roman"/>
          <w:color w:val="auto"/>
          <w:sz w:val="24"/>
          <w:szCs w:val="24"/>
        </w:rPr>
      </w:pPr>
      <w:r>
        <w:rPr>
          <w:rFonts w:ascii="Times New Roman" w:hAnsi="Times New Roman"/>
          <w:color w:val="auto"/>
          <w:sz w:val="24"/>
          <w:szCs w:val="24"/>
        </w:rPr>
        <w:t xml:space="preserve">                                       </w:t>
      </w:r>
    </w:p>
    <w:p>
      <w:pPr>
        <w:spacing w:line="360" w:lineRule="auto"/>
        <w:ind w:firstLine="4080" w:firstLineChars="1700"/>
        <w:rPr>
          <w:rFonts w:ascii="Times New Roman" w:hAnsi="Times New Roman"/>
          <w:color w:val="auto"/>
          <w:sz w:val="24"/>
          <w:szCs w:val="24"/>
        </w:rPr>
      </w:pPr>
      <w:r>
        <w:rPr>
          <w:rFonts w:ascii="Times New Roman" w:hAnsi="Times New Roman"/>
          <w:color w:val="auto"/>
          <w:sz w:val="24"/>
          <w:szCs w:val="24"/>
        </w:rPr>
        <w:t xml:space="preserve">年    月     日 </w:t>
      </w:r>
    </w:p>
    <w:p>
      <w:pPr>
        <w:spacing w:line="360" w:lineRule="auto"/>
        <w:rPr>
          <w:rFonts w:ascii="Times New Roman" w:hAnsi="Times New Roman"/>
          <w:color w:val="auto"/>
          <w:sz w:val="24"/>
          <w:szCs w:val="24"/>
        </w:rPr>
      </w:pPr>
    </w:p>
    <w:p>
      <w:pPr>
        <w:spacing w:line="360" w:lineRule="auto"/>
        <w:jc w:val="center"/>
        <w:rPr>
          <w:rFonts w:ascii="Times New Roman" w:hAnsi="Times New Roman"/>
          <w:color w:val="auto"/>
          <w:sz w:val="24"/>
          <w:szCs w:val="24"/>
        </w:rPr>
      </w:pPr>
      <w:r>
        <w:rPr>
          <w:rFonts w:ascii="Times New Roman" w:hAnsi="Times New Roman"/>
          <w:color w:val="auto"/>
          <w:sz w:val="24"/>
          <w:szCs w:val="24"/>
        </w:rPr>
        <w:t>附：法定代表人身份证复印件</w:t>
      </w:r>
      <w:bookmarkStart w:id="0" w:name="_Toc405303180"/>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8" w:hRule="atLeast"/>
        </w:trPr>
        <w:tc>
          <w:tcPr>
            <w:tcW w:w="8522" w:type="dxa"/>
            <w:vAlign w:val="center"/>
          </w:tcPr>
          <w:p>
            <w:pPr>
              <w:keepNext/>
              <w:keepLines/>
              <w:adjustRightInd w:val="0"/>
              <w:snapToGrid w:val="0"/>
              <w:spacing w:line="360" w:lineRule="auto"/>
              <w:jc w:val="center"/>
              <w:outlineLvl w:val="1"/>
              <w:rPr>
                <w:rFonts w:ascii="Times New Roman" w:hAnsi="Times New Roman"/>
                <w:color w:val="auto"/>
                <w:sz w:val="24"/>
                <w:szCs w:val="24"/>
              </w:rPr>
            </w:pPr>
            <w:r>
              <w:rPr>
                <w:rFonts w:ascii="Times New Roman" w:hAnsi="Times New Roman"/>
                <w:color w:val="auto"/>
                <w:sz w:val="24"/>
                <w:szCs w:val="24"/>
              </w:rPr>
              <w:t>（法定代表人身份证复印件粘贴处）</w:t>
            </w:r>
          </w:p>
        </w:tc>
      </w:tr>
    </w:tbl>
    <w:p>
      <w:pPr>
        <w:keepNext/>
        <w:keepLines/>
        <w:adjustRightInd w:val="0"/>
        <w:snapToGrid w:val="0"/>
        <w:spacing w:line="360" w:lineRule="auto"/>
        <w:jc w:val="center"/>
        <w:outlineLvl w:val="1"/>
        <w:rPr>
          <w:rFonts w:ascii="Times New Roman" w:hAnsi="Times New Roman"/>
          <w:b/>
          <w:color w:val="auto"/>
          <w:kern w:val="0"/>
          <w:sz w:val="28"/>
          <w:szCs w:val="28"/>
        </w:rPr>
      </w:pPr>
      <w:r>
        <w:rPr>
          <w:rFonts w:ascii="Times New Roman" w:hAnsi="Times New Roman"/>
          <w:color w:val="auto"/>
          <w:sz w:val="24"/>
          <w:szCs w:val="24"/>
        </w:rPr>
        <w:br w:type="page"/>
      </w:r>
      <w:r>
        <w:rPr>
          <w:rFonts w:hint="eastAsia" w:ascii="Times New Roman" w:hAnsi="Times New Roman"/>
          <w:b/>
          <w:color w:val="auto"/>
          <w:kern w:val="0"/>
          <w:sz w:val="28"/>
          <w:szCs w:val="28"/>
        </w:rPr>
        <w:t>四、</w:t>
      </w:r>
      <w:r>
        <w:rPr>
          <w:rFonts w:ascii="Times New Roman" w:hAnsi="Times New Roman"/>
          <w:b/>
          <w:color w:val="auto"/>
          <w:kern w:val="0"/>
          <w:sz w:val="28"/>
          <w:szCs w:val="28"/>
        </w:rPr>
        <w:t>授权委托书</w:t>
      </w:r>
      <w:bookmarkEnd w:id="0"/>
    </w:p>
    <w:p>
      <w:pPr>
        <w:spacing w:line="360" w:lineRule="auto"/>
        <w:jc w:val="center"/>
        <w:rPr>
          <w:rFonts w:ascii="Times New Roman" w:hAnsi="Times New Roman"/>
          <w:b/>
          <w:color w:val="auto"/>
          <w:sz w:val="24"/>
          <w:szCs w:val="24"/>
        </w:rPr>
      </w:pPr>
    </w:p>
    <w:p>
      <w:pPr>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本人</w:t>
      </w:r>
      <w:r>
        <w:rPr>
          <w:rFonts w:ascii="Times New Roman" w:hAnsi="Times New Roman"/>
          <w:color w:val="auto"/>
          <w:sz w:val="24"/>
          <w:szCs w:val="24"/>
          <w:u w:val="single"/>
        </w:rPr>
        <w:t xml:space="preserve">    </w:t>
      </w:r>
      <w:r>
        <w:rPr>
          <w:rFonts w:ascii="Times New Roman" w:hAnsi="Times New Roman"/>
          <w:color w:val="auto"/>
          <w:sz w:val="24"/>
          <w:szCs w:val="24"/>
        </w:rPr>
        <w:t>（姓名）系</w:t>
      </w:r>
      <w:r>
        <w:rPr>
          <w:rFonts w:ascii="Times New Roman" w:hAnsi="Times New Roman"/>
          <w:color w:val="auto"/>
          <w:sz w:val="24"/>
          <w:szCs w:val="24"/>
          <w:u w:val="single"/>
        </w:rPr>
        <w:t xml:space="preserve">     </w:t>
      </w:r>
      <w:r>
        <w:rPr>
          <w:rFonts w:ascii="Times New Roman" w:hAnsi="Times New Roman"/>
          <w:color w:val="auto"/>
          <w:sz w:val="24"/>
          <w:szCs w:val="24"/>
        </w:rPr>
        <w:t>（投标人名称）的法定代表人，现委托</w:t>
      </w:r>
      <w:r>
        <w:rPr>
          <w:rFonts w:ascii="Times New Roman" w:hAnsi="Times New Roman"/>
          <w:color w:val="auto"/>
          <w:sz w:val="24"/>
          <w:szCs w:val="24"/>
          <w:u w:val="single"/>
        </w:rPr>
        <w:t xml:space="preserve">    </w:t>
      </w:r>
      <w:r>
        <w:rPr>
          <w:rFonts w:ascii="Times New Roman" w:hAnsi="Times New Roman"/>
          <w:color w:val="auto"/>
          <w:sz w:val="24"/>
          <w:szCs w:val="24"/>
        </w:rPr>
        <w:t>（姓名）为我方代理人。代理人根据授权，以我方名义签署、澄清、说明、补正、递交、撤回、修改</w:t>
      </w:r>
      <w:r>
        <w:rPr>
          <w:rFonts w:ascii="Times New Roman" w:hAnsi="Times New Roman"/>
          <w:color w:val="auto"/>
          <w:sz w:val="24"/>
          <w:szCs w:val="24"/>
          <w:u w:val="single"/>
        </w:rPr>
        <w:t xml:space="preserve">           </w:t>
      </w:r>
      <w:r>
        <w:rPr>
          <w:rFonts w:ascii="Times New Roman" w:hAnsi="Times New Roman"/>
          <w:color w:val="auto"/>
          <w:sz w:val="24"/>
          <w:szCs w:val="24"/>
        </w:rPr>
        <w:t>（项目名称）投标文件、签订合同和处理有关事宜，其法律后果由我方承担。</w:t>
      </w:r>
    </w:p>
    <w:p>
      <w:pPr>
        <w:spacing w:line="360" w:lineRule="auto"/>
        <w:rPr>
          <w:rFonts w:ascii="Times New Roman" w:hAnsi="Times New Roman"/>
          <w:color w:val="auto"/>
          <w:sz w:val="24"/>
          <w:szCs w:val="24"/>
        </w:rPr>
      </w:pPr>
      <w:r>
        <w:rPr>
          <w:rFonts w:ascii="Times New Roman" w:hAnsi="Times New Roman"/>
          <w:color w:val="auto"/>
          <w:sz w:val="24"/>
          <w:szCs w:val="24"/>
        </w:rPr>
        <w:t xml:space="preserve">    委托期限：</w:t>
      </w:r>
      <w:r>
        <w:rPr>
          <w:rFonts w:ascii="Times New Roman" w:hAnsi="Times New Roman"/>
          <w:color w:val="auto"/>
          <w:sz w:val="24"/>
          <w:szCs w:val="24"/>
          <w:u w:val="single"/>
        </w:rPr>
        <w:t xml:space="preserve">             </w:t>
      </w:r>
      <w:r>
        <w:rPr>
          <w:rFonts w:ascii="Times New Roman" w:hAnsi="Times New Roman"/>
          <w:color w:val="auto"/>
          <w:sz w:val="24"/>
          <w:szCs w:val="24"/>
        </w:rPr>
        <w:t>。</w:t>
      </w:r>
    </w:p>
    <w:p>
      <w:pPr>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代理人无转委托权。</w:t>
      </w:r>
    </w:p>
    <w:p>
      <w:pPr>
        <w:spacing w:line="360" w:lineRule="auto"/>
        <w:rPr>
          <w:rFonts w:ascii="Times New Roman" w:hAnsi="Times New Roman"/>
          <w:color w:val="auto"/>
          <w:sz w:val="24"/>
          <w:szCs w:val="24"/>
        </w:rPr>
      </w:pPr>
    </w:p>
    <w:p>
      <w:pPr>
        <w:spacing w:line="360" w:lineRule="auto"/>
        <w:rPr>
          <w:rFonts w:ascii="Times New Roman" w:hAnsi="Times New Roman"/>
          <w:color w:val="auto"/>
          <w:sz w:val="24"/>
          <w:szCs w:val="24"/>
        </w:rPr>
      </w:pPr>
      <w:r>
        <w:rPr>
          <w:rFonts w:ascii="Times New Roman" w:hAnsi="Times New Roman"/>
          <w:color w:val="auto"/>
          <w:sz w:val="24"/>
          <w:szCs w:val="24"/>
        </w:rPr>
        <w:t>投标人：</w:t>
      </w:r>
      <w:r>
        <w:rPr>
          <w:rFonts w:ascii="Times New Roman" w:hAnsi="Times New Roman"/>
          <w:color w:val="auto"/>
          <w:sz w:val="24"/>
          <w:szCs w:val="24"/>
          <w:u w:val="single"/>
        </w:rPr>
        <w:t xml:space="preserve">                </w:t>
      </w:r>
      <w:r>
        <w:rPr>
          <w:rFonts w:ascii="Times New Roman" w:hAnsi="Times New Roman"/>
          <w:color w:val="auto"/>
          <w:sz w:val="24"/>
          <w:szCs w:val="24"/>
        </w:rPr>
        <w:t>（盖单位章）</w:t>
      </w:r>
    </w:p>
    <w:p>
      <w:pPr>
        <w:spacing w:line="480" w:lineRule="exact"/>
        <w:rPr>
          <w:rFonts w:ascii="Times New Roman" w:hAnsi="Times New Roman"/>
          <w:color w:val="auto"/>
          <w:sz w:val="24"/>
          <w:szCs w:val="24"/>
        </w:rPr>
      </w:pPr>
      <w:r>
        <w:rPr>
          <w:rFonts w:ascii="Times New Roman" w:hAnsi="Times New Roman"/>
          <w:color w:val="auto"/>
          <w:sz w:val="24"/>
          <w:szCs w:val="24"/>
        </w:rPr>
        <w:t>法定代表人：</w:t>
      </w:r>
      <w:r>
        <w:rPr>
          <w:rFonts w:ascii="Times New Roman" w:hAnsi="Times New Roman"/>
          <w:color w:val="auto"/>
          <w:sz w:val="24"/>
          <w:szCs w:val="24"/>
          <w:u w:val="single"/>
        </w:rPr>
        <w:t xml:space="preserve">                 </w:t>
      </w:r>
      <w:r>
        <w:rPr>
          <w:rFonts w:ascii="Times New Roman" w:hAnsi="Times New Roman"/>
          <w:color w:val="auto"/>
          <w:sz w:val="24"/>
          <w:szCs w:val="24"/>
        </w:rPr>
        <w:t>（签字）</w:t>
      </w:r>
      <w:r>
        <w:rPr>
          <w:rFonts w:ascii="Times New Roman" w:hAnsi="Times New Roman"/>
          <w:b/>
          <w:color w:val="auto"/>
          <w:sz w:val="24"/>
          <w:szCs w:val="24"/>
        </w:rPr>
        <w:t>（手签，机打无效）</w:t>
      </w:r>
    </w:p>
    <w:p>
      <w:pPr>
        <w:spacing w:line="360" w:lineRule="auto"/>
        <w:rPr>
          <w:rFonts w:ascii="Times New Roman" w:hAnsi="Times New Roman"/>
          <w:color w:val="auto"/>
          <w:sz w:val="24"/>
          <w:szCs w:val="24"/>
        </w:rPr>
      </w:pPr>
    </w:p>
    <w:p>
      <w:pPr>
        <w:spacing w:line="480" w:lineRule="exact"/>
        <w:rPr>
          <w:rFonts w:ascii="Times New Roman" w:hAnsi="Times New Roman"/>
          <w:color w:val="auto"/>
          <w:sz w:val="24"/>
          <w:szCs w:val="24"/>
        </w:rPr>
      </w:pPr>
      <w:r>
        <w:rPr>
          <w:rFonts w:ascii="Times New Roman" w:hAnsi="Times New Roman"/>
          <w:color w:val="auto"/>
          <w:sz w:val="24"/>
          <w:szCs w:val="24"/>
        </w:rPr>
        <w:t>委托代理人：</w:t>
      </w:r>
      <w:r>
        <w:rPr>
          <w:rFonts w:ascii="Times New Roman" w:hAnsi="Times New Roman"/>
          <w:color w:val="auto"/>
          <w:sz w:val="24"/>
          <w:szCs w:val="24"/>
          <w:u w:val="single"/>
        </w:rPr>
        <w:t xml:space="preserve">               </w:t>
      </w:r>
      <w:r>
        <w:rPr>
          <w:rFonts w:ascii="Times New Roman" w:hAnsi="Times New Roman"/>
          <w:color w:val="auto"/>
          <w:sz w:val="24"/>
          <w:szCs w:val="24"/>
        </w:rPr>
        <w:t xml:space="preserve">（签字） </w:t>
      </w:r>
      <w:r>
        <w:rPr>
          <w:rFonts w:ascii="Times New Roman" w:hAnsi="Times New Roman"/>
          <w:b/>
          <w:color w:val="auto"/>
          <w:sz w:val="24"/>
          <w:szCs w:val="24"/>
        </w:rPr>
        <w:t>（手签，机打无效）</w:t>
      </w:r>
    </w:p>
    <w:p>
      <w:pPr>
        <w:spacing w:line="360" w:lineRule="auto"/>
        <w:rPr>
          <w:rFonts w:ascii="Times New Roman" w:hAnsi="Times New Roman"/>
          <w:color w:val="auto"/>
          <w:sz w:val="24"/>
          <w:szCs w:val="24"/>
        </w:rPr>
      </w:pPr>
      <w:r>
        <w:rPr>
          <w:rFonts w:ascii="Times New Roman" w:hAnsi="Times New Roman"/>
          <w:color w:val="auto"/>
          <w:sz w:val="24"/>
          <w:szCs w:val="24"/>
        </w:rPr>
        <w:t>身份证号码：</w:t>
      </w:r>
      <w:r>
        <w:rPr>
          <w:rFonts w:ascii="Times New Roman" w:hAnsi="Times New Roman"/>
          <w:color w:val="auto"/>
          <w:sz w:val="24"/>
          <w:szCs w:val="24"/>
          <w:u w:val="single"/>
        </w:rPr>
        <w:t xml:space="preserve">                  </w:t>
      </w:r>
    </w:p>
    <w:p>
      <w:pPr>
        <w:spacing w:line="360" w:lineRule="auto"/>
        <w:rPr>
          <w:rFonts w:ascii="Times New Roman" w:hAnsi="Times New Roman"/>
          <w:color w:val="auto"/>
          <w:sz w:val="24"/>
          <w:szCs w:val="24"/>
        </w:rPr>
      </w:pPr>
      <w:r>
        <w:rPr>
          <w:rFonts w:ascii="Times New Roman" w:hAnsi="Times New Roman"/>
          <w:color w:val="auto"/>
          <w:sz w:val="24"/>
          <w:szCs w:val="24"/>
        </w:rPr>
        <w:t xml:space="preserve">委托代理人联系电话：  </w:t>
      </w:r>
      <w:r>
        <w:rPr>
          <w:rFonts w:ascii="Times New Roman" w:hAnsi="Times New Roman"/>
          <w:color w:val="auto"/>
          <w:sz w:val="24"/>
          <w:szCs w:val="24"/>
          <w:u w:val="single"/>
        </w:rPr>
        <w:t xml:space="preserve">                                      </w:t>
      </w:r>
    </w:p>
    <w:p>
      <w:pPr>
        <w:spacing w:line="360" w:lineRule="auto"/>
        <w:rPr>
          <w:rFonts w:ascii="Times New Roman" w:hAnsi="Times New Roman"/>
          <w:color w:val="auto"/>
          <w:sz w:val="24"/>
          <w:szCs w:val="24"/>
        </w:rPr>
      </w:pPr>
      <w:r>
        <w:rPr>
          <w:rFonts w:ascii="Times New Roman" w:hAnsi="Times New Roman"/>
          <w:color w:val="auto"/>
          <w:sz w:val="24"/>
          <w:szCs w:val="24"/>
        </w:rPr>
        <w:t xml:space="preserve">           年    月    日</w:t>
      </w:r>
    </w:p>
    <w:p>
      <w:pPr>
        <w:spacing w:line="360" w:lineRule="auto"/>
        <w:rPr>
          <w:rFonts w:ascii="Times New Roman" w:hAnsi="Times New Roman"/>
          <w:color w:val="auto"/>
          <w:sz w:val="24"/>
          <w:szCs w:val="24"/>
        </w:rPr>
      </w:pPr>
    </w:p>
    <w:p>
      <w:pPr>
        <w:spacing w:line="360" w:lineRule="auto"/>
        <w:rPr>
          <w:rFonts w:ascii="Times New Roman" w:hAnsi="Times New Roman"/>
          <w:color w:val="auto"/>
          <w:sz w:val="24"/>
          <w:szCs w:val="24"/>
        </w:rPr>
      </w:pPr>
      <w:r>
        <w:rPr>
          <w:rFonts w:ascii="Times New Roman" w:hAnsi="Times New Roman"/>
          <w:color w:val="auto"/>
          <w:sz w:val="24"/>
          <w:szCs w:val="24"/>
        </w:rPr>
        <w:t>附：委托代理人身份证明</w:t>
      </w:r>
    </w:p>
    <w:p>
      <w:pPr>
        <w:snapToGrid w:val="0"/>
        <w:rPr>
          <w:rFonts w:ascii="Times New Roman" w:hAnsi="Times New Roman"/>
          <w:b/>
          <w:bCs/>
          <w:color w:val="auto"/>
          <w:sz w:val="24"/>
          <w:szCs w:val="24"/>
        </w:rPr>
      </w:pPr>
    </w:p>
    <w:tbl>
      <w:tblPr>
        <w:tblStyle w:val="10"/>
        <w:tblW w:w="8343"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7" w:hRule="atLeast"/>
        </w:trPr>
        <w:tc>
          <w:tcPr>
            <w:tcW w:w="83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 w:val="24"/>
                <w:szCs w:val="24"/>
              </w:rPr>
            </w:pPr>
            <w:r>
              <w:rPr>
                <w:rFonts w:ascii="Times New Roman" w:hAnsi="Times New Roman"/>
                <w:color w:val="auto"/>
                <w:sz w:val="24"/>
                <w:szCs w:val="24"/>
              </w:rPr>
              <w:t>（委托代理人身份证复印件粘贴处）</w:t>
            </w:r>
          </w:p>
        </w:tc>
      </w:tr>
    </w:tbl>
    <w:p>
      <w:pPr>
        <w:snapToGrid w:val="0"/>
        <w:spacing w:line="300" w:lineRule="auto"/>
        <w:rPr>
          <w:rFonts w:ascii="Times New Roman" w:hAnsi="Times New Roman"/>
          <w:b/>
          <w:bCs/>
          <w:color w:val="auto"/>
          <w:sz w:val="24"/>
          <w:szCs w:val="24"/>
        </w:rPr>
      </w:pPr>
      <w:r>
        <w:rPr>
          <w:rFonts w:ascii="Times New Roman" w:hAnsi="Times New Roman"/>
          <w:b/>
          <w:bCs/>
          <w:color w:val="auto"/>
          <w:sz w:val="24"/>
          <w:szCs w:val="24"/>
        </w:rPr>
        <w:t xml:space="preserve">  </w:t>
      </w:r>
    </w:p>
    <w:p>
      <w:pPr>
        <w:pStyle w:val="3"/>
        <w:rPr>
          <w:rFonts w:hint="default"/>
          <w:color w:val="auto"/>
        </w:rPr>
      </w:pPr>
      <w:r>
        <w:rPr>
          <w:color w:val="auto"/>
        </w:rPr>
        <w:br w:type="page"/>
      </w:r>
    </w:p>
    <w:p>
      <w:pPr>
        <w:keepNext/>
        <w:keepLines/>
        <w:adjustRightInd w:val="0"/>
        <w:snapToGrid w:val="0"/>
        <w:spacing w:line="360" w:lineRule="auto"/>
        <w:jc w:val="center"/>
        <w:outlineLvl w:val="1"/>
        <w:rPr>
          <w:rFonts w:ascii="Times New Roman" w:hAnsi="Times New Roman"/>
          <w:b/>
          <w:color w:val="auto"/>
          <w:kern w:val="0"/>
          <w:sz w:val="28"/>
          <w:szCs w:val="28"/>
        </w:rPr>
      </w:pPr>
      <w:r>
        <w:rPr>
          <w:rFonts w:hint="eastAsia" w:ascii="Times New Roman" w:hAnsi="Times New Roman"/>
          <w:b/>
          <w:color w:val="auto"/>
          <w:kern w:val="0"/>
          <w:sz w:val="28"/>
          <w:szCs w:val="28"/>
        </w:rPr>
        <w:t>五、</w:t>
      </w:r>
      <w:r>
        <w:rPr>
          <w:rFonts w:ascii="Times New Roman" w:hAnsi="Times New Roman"/>
          <w:b/>
          <w:color w:val="auto"/>
          <w:kern w:val="0"/>
          <w:sz w:val="28"/>
          <w:szCs w:val="28"/>
        </w:rPr>
        <w:t>营业执照副本（复印件）</w:t>
      </w:r>
    </w:p>
    <w:p>
      <w:pPr>
        <w:snapToGrid w:val="0"/>
        <w:spacing w:line="300" w:lineRule="auto"/>
        <w:rPr>
          <w:rFonts w:asciiTheme="minorEastAsia" w:hAnsiTheme="minorEastAsia"/>
          <w:b/>
          <w:color w:val="auto"/>
          <w:sz w:val="28"/>
          <w:szCs w:val="28"/>
        </w:rPr>
      </w:pPr>
      <w:r>
        <w:rPr>
          <w:rFonts w:ascii="Times New Roman" w:hAnsi="Times New Roman"/>
          <w:b/>
          <w:color w:val="auto"/>
        </w:rPr>
        <w:br w:type="page"/>
      </w:r>
      <w:r>
        <w:rPr>
          <w:rFonts w:hint="eastAsia" w:asciiTheme="minorEastAsia" w:hAnsiTheme="minorEastAsia"/>
          <w:b/>
          <w:color w:val="auto"/>
          <w:sz w:val="28"/>
          <w:szCs w:val="28"/>
        </w:rPr>
        <w:t>六、技术要求或方案</w:t>
      </w:r>
    </w:p>
    <w:p>
      <w:pPr>
        <w:widowControl/>
        <w:jc w:val="left"/>
        <w:rPr>
          <w:rFonts w:asciiTheme="minorEastAsia" w:hAnsiTheme="minorEastAsia"/>
          <w:b/>
          <w:color w:val="auto"/>
          <w:sz w:val="28"/>
          <w:szCs w:val="28"/>
        </w:rPr>
      </w:pPr>
      <w:r>
        <w:rPr>
          <w:rFonts w:asciiTheme="minorEastAsia" w:hAnsiTheme="minorEastAsia"/>
          <w:b/>
          <w:color w:val="auto"/>
          <w:sz w:val="28"/>
          <w:szCs w:val="28"/>
        </w:rPr>
        <w:br w:type="page"/>
      </w:r>
    </w:p>
    <w:p>
      <w:pPr>
        <w:snapToGrid w:val="0"/>
        <w:spacing w:line="300" w:lineRule="auto"/>
        <w:rPr>
          <w:rFonts w:asciiTheme="minorEastAsia" w:hAnsiTheme="minorEastAsia"/>
          <w:b/>
          <w:color w:val="auto"/>
          <w:sz w:val="28"/>
          <w:szCs w:val="28"/>
        </w:rPr>
      </w:pPr>
      <w:r>
        <w:rPr>
          <w:rFonts w:hint="eastAsia" w:asciiTheme="minorEastAsia" w:hAnsiTheme="minorEastAsia"/>
          <w:b/>
          <w:color w:val="auto"/>
          <w:sz w:val="28"/>
          <w:szCs w:val="28"/>
        </w:rPr>
        <w:t>七、询价文件要求的询价响应人的资格材料</w:t>
      </w:r>
    </w:p>
    <w:p>
      <w:pPr>
        <w:spacing w:line="560" w:lineRule="exact"/>
        <w:rPr>
          <w:rFonts w:asciiTheme="minorEastAsia" w:hAnsiTheme="minorEastAsia"/>
          <w:color w:val="auto"/>
          <w:sz w:val="28"/>
          <w:szCs w:val="28"/>
        </w:rPr>
      </w:pPr>
    </w:p>
    <w:p>
      <w:pPr>
        <w:spacing w:line="560" w:lineRule="exact"/>
        <w:rPr>
          <w:rFonts w:asciiTheme="minorEastAsia" w:hAnsiTheme="minorEastAsia"/>
          <w:b/>
          <w:color w:val="auto"/>
          <w:sz w:val="28"/>
          <w:szCs w:val="28"/>
        </w:rPr>
      </w:pPr>
      <w:r>
        <w:rPr>
          <w:rFonts w:hint="eastAsia" w:asciiTheme="minorEastAsia" w:hAnsiTheme="minorEastAsia"/>
          <w:b/>
          <w:color w:val="auto"/>
          <w:sz w:val="28"/>
          <w:szCs w:val="28"/>
        </w:rPr>
        <w:t>*（本标题项下的内容请按询价公告第二条“</w:t>
      </w:r>
      <w:r>
        <w:rPr>
          <w:rFonts w:hint="eastAsia" w:cs="Times New Roman" w:asciiTheme="minorEastAsia" w:hAnsiTheme="minorEastAsia"/>
          <w:b/>
          <w:color w:val="auto"/>
          <w:sz w:val="28"/>
          <w:szCs w:val="24"/>
        </w:rPr>
        <w:t>询价响应人的资格要求</w:t>
      </w:r>
      <w:r>
        <w:rPr>
          <w:rFonts w:hint="eastAsia" w:asciiTheme="minorEastAsia" w:hAnsiTheme="minorEastAsia"/>
          <w:b/>
          <w:color w:val="auto"/>
          <w:sz w:val="28"/>
          <w:szCs w:val="28"/>
        </w:rPr>
        <w:t>”的内容和顺序编制，否则按废标处理）</w:t>
      </w:r>
    </w:p>
    <w:p>
      <w:pPr>
        <w:widowControl/>
        <w:jc w:val="left"/>
        <w:rPr>
          <w:rFonts w:asciiTheme="minorEastAsia" w:hAnsiTheme="minorEastAsia"/>
          <w:b/>
          <w:color w:val="auto"/>
          <w:sz w:val="28"/>
          <w:szCs w:val="28"/>
        </w:rPr>
      </w:pPr>
      <w:r>
        <w:rPr>
          <w:rFonts w:asciiTheme="minorEastAsia" w:hAnsiTheme="minorEastAsia"/>
          <w:b/>
          <w:color w:val="auto"/>
          <w:sz w:val="28"/>
          <w:szCs w:val="28"/>
        </w:rPr>
        <w:br w:type="page"/>
      </w:r>
    </w:p>
    <w:p>
      <w:pPr>
        <w:rPr>
          <w:color w:val="auto"/>
        </w:rPr>
      </w:pPr>
      <w:r>
        <w:rPr>
          <w:rFonts w:hint="eastAsia" w:cs="Times New Roman" w:asciiTheme="minorEastAsia" w:hAnsiTheme="minorEastAsia"/>
          <w:b/>
          <w:color w:val="auto"/>
          <w:sz w:val="28"/>
          <w:szCs w:val="24"/>
        </w:rPr>
        <w:t>八、询价响应人认为需要提交的材料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 Sun">
    <w:altName w:val="宋体"/>
    <w:panose1 w:val="00000000000000000000"/>
    <w:charset w:val="86"/>
    <w:family w:val="swiss"/>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简标宋">
    <w:panose1 w:val="00000000000000000000"/>
    <w:charset w:val="86"/>
    <w:family w:val="auto"/>
    <w:pitch w:val="default"/>
    <w:sig w:usb0="00000000" w:usb1="00000000" w:usb2="00000000" w:usb3="00000000" w:csb0="00000000" w:csb1="00000000"/>
  </w:font>
  <w:font w:name="方正仿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47531"/>
      <w:docPartObj>
        <w:docPartGallery w:val="autotext"/>
      </w:docPartObj>
    </w:sdtPr>
    <w:sdtContent>
      <w:sdt>
        <w:sdtPr>
          <w:id w:val="171357217"/>
          <w:docPartObj>
            <w:docPartGallery w:val="autotext"/>
          </w:docPartObj>
        </w:sdtPr>
        <w:sdtContent>
          <w:p>
            <w:pPr>
              <w:pStyle w:val="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26</w:t>
            </w:r>
            <w:r>
              <w:rPr>
                <w:b/>
                <w:sz w:val="24"/>
                <w:szCs w:val="24"/>
              </w:rPr>
              <w:fldChar w:fldCharType="end"/>
            </w:r>
          </w:p>
        </w:sdtContent>
      </w:sdt>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U4YjBlNmFhY2FkZmNkZDU4YmY0YzM1NmNmYWY4YzgifQ=="/>
  </w:docVars>
  <w:rsids>
    <w:rsidRoot w:val="00333830"/>
    <w:rsid w:val="0001435D"/>
    <w:rsid w:val="00022BFC"/>
    <w:rsid w:val="00030FEB"/>
    <w:rsid w:val="0003118A"/>
    <w:rsid w:val="00033363"/>
    <w:rsid w:val="00096AB7"/>
    <w:rsid w:val="000E6003"/>
    <w:rsid w:val="000F6AF2"/>
    <w:rsid w:val="0010118F"/>
    <w:rsid w:val="00112970"/>
    <w:rsid w:val="00116AD4"/>
    <w:rsid w:val="00136785"/>
    <w:rsid w:val="0013726F"/>
    <w:rsid w:val="001377B0"/>
    <w:rsid w:val="00137857"/>
    <w:rsid w:val="00137C37"/>
    <w:rsid w:val="001532DD"/>
    <w:rsid w:val="00162833"/>
    <w:rsid w:val="001666F5"/>
    <w:rsid w:val="0018548F"/>
    <w:rsid w:val="00187B59"/>
    <w:rsid w:val="001A04C8"/>
    <w:rsid w:val="001A4F3F"/>
    <w:rsid w:val="001A710A"/>
    <w:rsid w:val="001B515F"/>
    <w:rsid w:val="001C570F"/>
    <w:rsid w:val="001D2691"/>
    <w:rsid w:val="001D440F"/>
    <w:rsid w:val="001E3392"/>
    <w:rsid w:val="001E4B74"/>
    <w:rsid w:val="001F2989"/>
    <w:rsid w:val="001F3ADF"/>
    <w:rsid w:val="00202BD2"/>
    <w:rsid w:val="00212604"/>
    <w:rsid w:val="00220686"/>
    <w:rsid w:val="002231B5"/>
    <w:rsid w:val="00235B9C"/>
    <w:rsid w:val="00237FAC"/>
    <w:rsid w:val="00270A36"/>
    <w:rsid w:val="002A41C1"/>
    <w:rsid w:val="002B6E08"/>
    <w:rsid w:val="002C58D2"/>
    <w:rsid w:val="002E770B"/>
    <w:rsid w:val="00304E93"/>
    <w:rsid w:val="00313B3A"/>
    <w:rsid w:val="003337C8"/>
    <w:rsid w:val="00333830"/>
    <w:rsid w:val="00355BAE"/>
    <w:rsid w:val="00371839"/>
    <w:rsid w:val="0037237E"/>
    <w:rsid w:val="00385831"/>
    <w:rsid w:val="00387F68"/>
    <w:rsid w:val="003A001E"/>
    <w:rsid w:val="003B55E0"/>
    <w:rsid w:val="003E2EFB"/>
    <w:rsid w:val="003E378F"/>
    <w:rsid w:val="003F34A7"/>
    <w:rsid w:val="004004F3"/>
    <w:rsid w:val="00410908"/>
    <w:rsid w:val="0041772A"/>
    <w:rsid w:val="0042642B"/>
    <w:rsid w:val="00436A3F"/>
    <w:rsid w:val="0045713F"/>
    <w:rsid w:val="00461BC8"/>
    <w:rsid w:val="00470E85"/>
    <w:rsid w:val="004A10B5"/>
    <w:rsid w:val="004A7BAE"/>
    <w:rsid w:val="004B1369"/>
    <w:rsid w:val="004B4786"/>
    <w:rsid w:val="004D04B0"/>
    <w:rsid w:val="004D4103"/>
    <w:rsid w:val="004E2FF7"/>
    <w:rsid w:val="004F140E"/>
    <w:rsid w:val="004F5043"/>
    <w:rsid w:val="004F726A"/>
    <w:rsid w:val="005201AA"/>
    <w:rsid w:val="00522F03"/>
    <w:rsid w:val="00524CBB"/>
    <w:rsid w:val="005310AC"/>
    <w:rsid w:val="00544312"/>
    <w:rsid w:val="005570B7"/>
    <w:rsid w:val="0056420A"/>
    <w:rsid w:val="00564CEC"/>
    <w:rsid w:val="00573655"/>
    <w:rsid w:val="00576AED"/>
    <w:rsid w:val="005805AE"/>
    <w:rsid w:val="0058534D"/>
    <w:rsid w:val="00590BCC"/>
    <w:rsid w:val="005954CA"/>
    <w:rsid w:val="005A7B71"/>
    <w:rsid w:val="005B18B4"/>
    <w:rsid w:val="005E08D0"/>
    <w:rsid w:val="005E2FAC"/>
    <w:rsid w:val="005E3C3E"/>
    <w:rsid w:val="00622389"/>
    <w:rsid w:val="00626D86"/>
    <w:rsid w:val="006471EB"/>
    <w:rsid w:val="00655FD6"/>
    <w:rsid w:val="00664844"/>
    <w:rsid w:val="00673BBF"/>
    <w:rsid w:val="00680EFB"/>
    <w:rsid w:val="006A7B4A"/>
    <w:rsid w:val="00701E14"/>
    <w:rsid w:val="0070235B"/>
    <w:rsid w:val="00722A01"/>
    <w:rsid w:val="007268E9"/>
    <w:rsid w:val="007319D8"/>
    <w:rsid w:val="0073214C"/>
    <w:rsid w:val="00760DAB"/>
    <w:rsid w:val="00762DA2"/>
    <w:rsid w:val="007737E9"/>
    <w:rsid w:val="00776EC1"/>
    <w:rsid w:val="007826E7"/>
    <w:rsid w:val="007906A2"/>
    <w:rsid w:val="007B1770"/>
    <w:rsid w:val="007C649F"/>
    <w:rsid w:val="007D7146"/>
    <w:rsid w:val="007E3B88"/>
    <w:rsid w:val="007E4A61"/>
    <w:rsid w:val="007F2BD9"/>
    <w:rsid w:val="0080653C"/>
    <w:rsid w:val="00806A7A"/>
    <w:rsid w:val="008172F7"/>
    <w:rsid w:val="00822E87"/>
    <w:rsid w:val="00847E85"/>
    <w:rsid w:val="008519B7"/>
    <w:rsid w:val="00886A7F"/>
    <w:rsid w:val="008954F6"/>
    <w:rsid w:val="008D6DB6"/>
    <w:rsid w:val="008E742F"/>
    <w:rsid w:val="00924975"/>
    <w:rsid w:val="0096196D"/>
    <w:rsid w:val="00972A55"/>
    <w:rsid w:val="00973E09"/>
    <w:rsid w:val="00984D4C"/>
    <w:rsid w:val="009A7865"/>
    <w:rsid w:val="009B17D7"/>
    <w:rsid w:val="009B540C"/>
    <w:rsid w:val="009B6B7F"/>
    <w:rsid w:val="009E2E66"/>
    <w:rsid w:val="009F2F43"/>
    <w:rsid w:val="009F2FF9"/>
    <w:rsid w:val="009F5DB7"/>
    <w:rsid w:val="00A050EA"/>
    <w:rsid w:val="00A11F2A"/>
    <w:rsid w:val="00A61D4B"/>
    <w:rsid w:val="00A77185"/>
    <w:rsid w:val="00A77D92"/>
    <w:rsid w:val="00A9489B"/>
    <w:rsid w:val="00A95FDE"/>
    <w:rsid w:val="00AB2DE3"/>
    <w:rsid w:val="00AB3C6C"/>
    <w:rsid w:val="00AC2FC9"/>
    <w:rsid w:val="00AC4CD3"/>
    <w:rsid w:val="00AD2E60"/>
    <w:rsid w:val="00B0740E"/>
    <w:rsid w:val="00B130CB"/>
    <w:rsid w:val="00B15E25"/>
    <w:rsid w:val="00B6580E"/>
    <w:rsid w:val="00B802D4"/>
    <w:rsid w:val="00B835C7"/>
    <w:rsid w:val="00B83CC3"/>
    <w:rsid w:val="00B85AB3"/>
    <w:rsid w:val="00B93208"/>
    <w:rsid w:val="00B9579F"/>
    <w:rsid w:val="00BE47F2"/>
    <w:rsid w:val="00C04A20"/>
    <w:rsid w:val="00C050F9"/>
    <w:rsid w:val="00C05500"/>
    <w:rsid w:val="00C1507B"/>
    <w:rsid w:val="00C1733A"/>
    <w:rsid w:val="00C20449"/>
    <w:rsid w:val="00C20501"/>
    <w:rsid w:val="00C24560"/>
    <w:rsid w:val="00C2544C"/>
    <w:rsid w:val="00C3791C"/>
    <w:rsid w:val="00C706F7"/>
    <w:rsid w:val="00C77056"/>
    <w:rsid w:val="00C85CE8"/>
    <w:rsid w:val="00C86062"/>
    <w:rsid w:val="00C90580"/>
    <w:rsid w:val="00CA42A6"/>
    <w:rsid w:val="00CC3453"/>
    <w:rsid w:val="00CD4F1B"/>
    <w:rsid w:val="00CE077E"/>
    <w:rsid w:val="00CF2A85"/>
    <w:rsid w:val="00D07B94"/>
    <w:rsid w:val="00D22FB9"/>
    <w:rsid w:val="00D4659E"/>
    <w:rsid w:val="00D74458"/>
    <w:rsid w:val="00D74EEC"/>
    <w:rsid w:val="00D95E49"/>
    <w:rsid w:val="00DD09BA"/>
    <w:rsid w:val="00DD1EB5"/>
    <w:rsid w:val="00DF47A5"/>
    <w:rsid w:val="00E1331D"/>
    <w:rsid w:val="00E1357A"/>
    <w:rsid w:val="00E20EAA"/>
    <w:rsid w:val="00E35CFD"/>
    <w:rsid w:val="00E63262"/>
    <w:rsid w:val="00E97B3F"/>
    <w:rsid w:val="00EA5510"/>
    <w:rsid w:val="00EB617E"/>
    <w:rsid w:val="00EC4ADA"/>
    <w:rsid w:val="00EC6260"/>
    <w:rsid w:val="00ED5E9D"/>
    <w:rsid w:val="00EE07A9"/>
    <w:rsid w:val="00EE7D22"/>
    <w:rsid w:val="00F04DE9"/>
    <w:rsid w:val="00F05406"/>
    <w:rsid w:val="00F05518"/>
    <w:rsid w:val="00F0579E"/>
    <w:rsid w:val="00F17533"/>
    <w:rsid w:val="00F33BC0"/>
    <w:rsid w:val="00F346D7"/>
    <w:rsid w:val="00F3550F"/>
    <w:rsid w:val="00F450C0"/>
    <w:rsid w:val="00F46414"/>
    <w:rsid w:val="00F47190"/>
    <w:rsid w:val="00F645CC"/>
    <w:rsid w:val="00F67D3E"/>
    <w:rsid w:val="00F70567"/>
    <w:rsid w:val="00F94D16"/>
    <w:rsid w:val="00F97B81"/>
    <w:rsid w:val="00FC334B"/>
    <w:rsid w:val="00FC5246"/>
    <w:rsid w:val="00FC6701"/>
    <w:rsid w:val="00FD5652"/>
    <w:rsid w:val="0C9C1ABB"/>
    <w:rsid w:val="0EED3E29"/>
    <w:rsid w:val="2CCB6DC2"/>
    <w:rsid w:val="442C743C"/>
    <w:rsid w:val="684741ED"/>
    <w:rsid w:val="6B060618"/>
    <w:rsid w:val="7F1142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2"/>
    <w:qFormat/>
    <w:uiPriority w:val="9"/>
    <w:pPr>
      <w:keepNext/>
      <w:keepLines/>
      <w:spacing w:line="413" w:lineRule="auto"/>
      <w:outlineLvl w:val="1"/>
    </w:pPr>
    <w:rPr>
      <w:rFonts w:hint="eastAsia" w:ascii="Arial" w:hAnsi="Arial" w:eastAsia="黑体" w:cs="Times New Roman"/>
      <w:b/>
      <w:sz w:val="32"/>
      <w:szCs w:val="21"/>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lock Text"/>
    <w:basedOn w:val="1"/>
    <w:semiHidden/>
    <w:unhideWhenUsed/>
    <w:qFormat/>
    <w:uiPriority w:val="99"/>
    <w:pPr>
      <w:spacing w:after="120" w:afterLines="0" w:afterAutospacing="0"/>
      <w:ind w:left="1440" w:leftChars="700" w:rightChars="700"/>
    </w:pPr>
  </w:style>
  <w:style w:type="paragraph" w:styleId="4">
    <w:name w:val="Normal Indent"/>
    <w:basedOn w:val="1"/>
    <w:next w:val="5"/>
    <w:qFormat/>
    <w:uiPriority w:val="99"/>
    <w:pPr>
      <w:ind w:firstLine="420" w:firstLineChars="200"/>
    </w:pPr>
    <w:rPr>
      <w:rFonts w:ascii="Times New Roman" w:hAnsi="Times New Roman" w:eastAsia="宋体" w:cs="Times New Roman"/>
      <w:szCs w:val="24"/>
    </w:rPr>
  </w:style>
  <w:style w:type="paragraph" w:styleId="5">
    <w:name w:val="index 5"/>
    <w:basedOn w:val="1"/>
    <w:next w:val="1"/>
    <w:semiHidden/>
    <w:unhideWhenUsed/>
    <w:qFormat/>
    <w:uiPriority w:val="99"/>
    <w:pPr>
      <w:ind w:left="800" w:leftChars="800"/>
    </w:pPr>
  </w:style>
  <w:style w:type="paragraph" w:styleId="6">
    <w:name w:val="Body Text Indent 2"/>
    <w:basedOn w:val="1"/>
    <w:link w:val="20"/>
    <w:qFormat/>
    <w:uiPriority w:val="0"/>
    <w:pPr>
      <w:spacing w:after="120" w:line="480" w:lineRule="auto"/>
      <w:ind w:left="420" w:leftChars="200"/>
    </w:pPr>
    <w:rPr>
      <w:szCs w:val="24"/>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22"/>
    <w:rPr>
      <w:b/>
      <w:bCs/>
    </w:rPr>
  </w:style>
  <w:style w:type="character" w:styleId="13">
    <w:name w:val="Hyperlink"/>
    <w:basedOn w:val="11"/>
    <w:unhideWhenUsed/>
    <w:qFormat/>
    <w:uiPriority w:val="99"/>
    <w:rPr>
      <w:color w:val="0000FF" w:themeColor="hyperlink"/>
      <w:u w:val="single"/>
    </w:rPr>
  </w:style>
  <w:style w:type="character" w:customStyle="1" w:styleId="14">
    <w:name w:val="页眉 Char"/>
    <w:basedOn w:val="11"/>
    <w:link w:val="8"/>
    <w:semiHidden/>
    <w:qFormat/>
    <w:uiPriority w:val="99"/>
    <w:rPr>
      <w:sz w:val="18"/>
      <w:szCs w:val="18"/>
    </w:rPr>
  </w:style>
  <w:style w:type="character" w:customStyle="1" w:styleId="15">
    <w:name w:val="页脚 Char"/>
    <w:basedOn w:val="11"/>
    <w:link w:val="7"/>
    <w:qFormat/>
    <w:uiPriority w:val="99"/>
    <w:rPr>
      <w:sz w:val="18"/>
      <w:szCs w:val="18"/>
    </w:rPr>
  </w:style>
  <w:style w:type="paragraph" w:customStyle="1" w:styleId="16">
    <w:name w:val="列出段落1"/>
    <w:basedOn w:val="1"/>
    <w:unhideWhenUsed/>
    <w:qFormat/>
    <w:uiPriority w:val="34"/>
    <w:pPr>
      <w:ind w:firstLine="420" w:firstLineChars="200"/>
    </w:pPr>
    <w:rPr>
      <w:rFonts w:hint="eastAsia" w:hAnsi="宋体"/>
      <w:kern w:val="21"/>
    </w:rPr>
  </w:style>
  <w:style w:type="character" w:customStyle="1" w:styleId="17">
    <w:name w:val="15"/>
    <w:basedOn w:val="11"/>
    <w:qFormat/>
    <w:uiPriority w:val="0"/>
    <w:rPr>
      <w:rFonts w:hint="default" w:ascii="Times New Roman" w:hAnsi="Times New Roman" w:cs="Times New Roman"/>
      <w:b/>
      <w:bCs/>
    </w:rPr>
  </w:style>
  <w:style w:type="paragraph" w:styleId="18">
    <w:name w:val="List Paragraph"/>
    <w:basedOn w:val="1"/>
    <w:unhideWhenUsed/>
    <w:qFormat/>
    <w:uiPriority w:val="99"/>
    <w:pPr>
      <w:ind w:firstLine="420" w:firstLineChars="200"/>
    </w:pPr>
  </w:style>
  <w:style w:type="character" w:customStyle="1" w:styleId="19">
    <w:name w:val="正文文本缩进 2 Char"/>
    <w:basedOn w:val="11"/>
    <w:link w:val="6"/>
    <w:qFormat/>
    <w:uiPriority w:val="0"/>
    <w:rPr>
      <w:kern w:val="2"/>
      <w:sz w:val="21"/>
      <w:szCs w:val="24"/>
    </w:rPr>
  </w:style>
  <w:style w:type="character" w:customStyle="1" w:styleId="20">
    <w:name w:val="正文文本缩进 2 Char1"/>
    <w:basedOn w:val="11"/>
    <w:link w:val="6"/>
    <w:semiHidden/>
    <w:qFormat/>
    <w:uiPriority w:val="99"/>
    <w:rPr>
      <w:kern w:val="2"/>
      <w:sz w:val="21"/>
      <w:szCs w:val="22"/>
    </w:rPr>
  </w:style>
  <w:style w:type="paragraph" w:customStyle="1" w:styleId="21">
    <w:name w:val="Default"/>
    <w:qFormat/>
    <w:uiPriority w:val="0"/>
    <w:pPr>
      <w:widowControl w:val="0"/>
      <w:autoSpaceDE w:val="0"/>
      <w:autoSpaceDN w:val="0"/>
      <w:adjustRightInd w:val="0"/>
      <w:spacing w:line="360" w:lineRule="auto"/>
      <w:ind w:firstLine="624"/>
    </w:pPr>
    <w:rPr>
      <w:rFonts w:ascii="Sim Sun" w:hAnsi="Times New Roman" w:eastAsia="Sim Sun" w:cs="Sim Sun"/>
      <w:color w:val="000000"/>
      <w:sz w:val="24"/>
      <w:szCs w:val="24"/>
      <w:lang w:val="en-US" w:eastAsia="zh-CN" w:bidi="ar-SA"/>
    </w:rPr>
  </w:style>
  <w:style w:type="character" w:customStyle="1" w:styleId="22">
    <w:name w:val="标题 2 Char"/>
    <w:basedOn w:val="11"/>
    <w:link w:val="3"/>
    <w:qFormat/>
    <w:uiPriority w:val="9"/>
    <w:rPr>
      <w:rFonts w:ascii="Arial" w:hAnsi="Arial" w:eastAsia="黑体" w:cs="Times New Roman"/>
      <w:b/>
      <w:kern w:val="2"/>
      <w:sz w:val="32"/>
      <w:szCs w:val="21"/>
    </w:rPr>
  </w:style>
  <w:style w:type="paragraph" w:customStyle="1" w:styleId="23">
    <w:name w:val="样式1"/>
    <w:basedOn w:val="1"/>
    <w:qFormat/>
    <w:uiPriority w:val="0"/>
    <w:rPr>
      <w:rFonts w:ascii="黑体" w:eastAsia="黑体"/>
      <w:spacing w:val="22"/>
      <w:sz w:val="24"/>
    </w:rPr>
  </w:style>
  <w:style w:type="character" w:customStyle="1" w:styleId="24">
    <w:name w:val="font01"/>
    <w:basedOn w:val="11"/>
    <w:qFormat/>
    <w:uiPriority w:val="0"/>
    <w:rPr>
      <w:rFonts w:hint="eastAsia" w:ascii="宋体" w:hAnsi="宋体" w:eastAsia="宋体" w:cs="宋体"/>
      <w:color w:val="000000"/>
      <w:sz w:val="28"/>
      <w:szCs w:val="28"/>
      <w:u w:val="none"/>
    </w:rPr>
  </w:style>
  <w:style w:type="character" w:customStyle="1" w:styleId="25">
    <w:name w:val="font101"/>
    <w:basedOn w:val="11"/>
    <w:qFormat/>
    <w:uiPriority w:val="0"/>
    <w:rPr>
      <w:rFonts w:hint="eastAsia" w:ascii="宋体" w:hAnsi="宋体" w:eastAsia="宋体" w:cs="宋体"/>
      <w:color w:val="000000"/>
      <w:sz w:val="28"/>
      <w:szCs w:val="28"/>
      <w:u w:val="single"/>
    </w:rPr>
  </w:style>
  <w:style w:type="character" w:customStyle="1" w:styleId="26">
    <w:name w:val="font91"/>
    <w:basedOn w:val="11"/>
    <w:qFormat/>
    <w:uiPriority w:val="0"/>
    <w:rPr>
      <w:rFonts w:ascii="Calibri" w:hAnsi="Calibri" w:cs="Calibri"/>
      <w:color w:val="000000"/>
      <w:sz w:val="21"/>
      <w:szCs w:val="21"/>
      <w:u w:val="none"/>
    </w:rPr>
  </w:style>
  <w:style w:type="character" w:customStyle="1" w:styleId="27">
    <w:name w:val="font81"/>
    <w:basedOn w:val="1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10668</Words>
  <Characters>11016</Characters>
  <Lines>72</Lines>
  <Paragraphs>20</Paragraphs>
  <TotalTime>2</TotalTime>
  <ScaleCrop>false</ScaleCrop>
  <LinksUpToDate>false</LinksUpToDate>
  <CharactersWithSpaces>11844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2020-05-26T05:23:00Z</dcterms:created>
  <dc:creator>admin</dc:creator>
  <cp:lastModifiedBy>未知</cp:lastModifiedBy>
  <dcterms:modified xsi:type="dcterms:W3CDTF">2023-06-21T01:39:08Z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EE25510FF5F84E869041AE0F0214BFD8_12</vt:lpwstr>
  </property>
</Properties>
</file>